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5B" w:rsidRPr="00B4595B" w:rsidRDefault="00B4595B" w:rsidP="00B4595B">
      <w:pPr>
        <w:jc w:val="both"/>
        <w:rPr>
          <w:rFonts w:ascii="Times New Roman" w:hAnsi="Times New Roman"/>
          <w:sz w:val="24"/>
          <w:szCs w:val="24"/>
        </w:rPr>
      </w:pPr>
      <w:r w:rsidRPr="00B4595B">
        <w:rPr>
          <w:rFonts w:ascii="Times New Roman" w:hAnsi="Times New Roman"/>
          <w:sz w:val="24"/>
          <w:szCs w:val="24"/>
        </w:rPr>
        <w:t xml:space="preserve">Pomerantz scored a significant victory for investors in </w:t>
      </w:r>
      <w:r w:rsidRPr="00B4595B">
        <w:rPr>
          <w:rFonts w:ascii="Times New Roman" w:hAnsi="Times New Roman"/>
          <w:i/>
          <w:iCs/>
          <w:sz w:val="24"/>
          <w:szCs w:val="24"/>
        </w:rPr>
        <w:t>In re Petrobras Sec. Litig.</w:t>
      </w:r>
      <w:r w:rsidRPr="00B4595B">
        <w:rPr>
          <w:rFonts w:ascii="Times New Roman" w:hAnsi="Times New Roman"/>
          <w:sz w:val="24"/>
          <w:szCs w:val="24"/>
        </w:rPr>
        <w:t xml:space="preserve"> (2d Cir. July 7, 2017), one of the largest securities class actions pending in the Un</w:t>
      </w:r>
      <w:r w:rsidR="00161807">
        <w:rPr>
          <w:rFonts w:ascii="Times New Roman" w:hAnsi="Times New Roman"/>
          <w:sz w:val="24"/>
          <w:szCs w:val="24"/>
        </w:rPr>
        <w:t>ited States</w:t>
      </w:r>
      <w:r w:rsidR="00C8273D">
        <w:rPr>
          <w:rFonts w:ascii="Times New Roman" w:hAnsi="Times New Roman"/>
          <w:sz w:val="24"/>
          <w:szCs w:val="24"/>
        </w:rPr>
        <w:t xml:space="preserve">. </w:t>
      </w:r>
      <w:r w:rsidR="00161807">
        <w:rPr>
          <w:rFonts w:ascii="Times New Roman" w:hAnsi="Times New Roman"/>
          <w:sz w:val="24"/>
          <w:szCs w:val="24"/>
        </w:rPr>
        <w:t xml:space="preserve">The case involves </w:t>
      </w:r>
      <w:r w:rsidRPr="00B4595B">
        <w:rPr>
          <w:rFonts w:ascii="Times New Roman" w:hAnsi="Times New Roman"/>
          <w:sz w:val="24"/>
          <w:szCs w:val="24"/>
        </w:rPr>
        <w:t>the</w:t>
      </w:r>
      <w:r w:rsidR="00161807">
        <w:rPr>
          <w:rFonts w:ascii="Times New Roman" w:hAnsi="Times New Roman"/>
          <w:sz w:val="24"/>
          <w:szCs w:val="24"/>
        </w:rPr>
        <w:t xml:space="preserve"> alleged</w:t>
      </w:r>
      <w:r w:rsidRPr="00B4595B">
        <w:rPr>
          <w:rFonts w:ascii="Times New Roman" w:hAnsi="Times New Roman"/>
          <w:sz w:val="24"/>
          <w:szCs w:val="24"/>
        </w:rPr>
        <w:t xml:space="preserve"> biggest corruption scandal in the history of Brazil, which</w:t>
      </w:r>
      <w:r w:rsidR="003F04B1">
        <w:rPr>
          <w:rFonts w:ascii="Times New Roman" w:hAnsi="Times New Roman"/>
          <w:sz w:val="24"/>
          <w:szCs w:val="24"/>
        </w:rPr>
        <w:t>,</w:t>
      </w:r>
      <w:r w:rsidR="00161807">
        <w:rPr>
          <w:rFonts w:ascii="Times New Roman" w:hAnsi="Times New Roman"/>
          <w:sz w:val="24"/>
          <w:szCs w:val="24"/>
        </w:rPr>
        <w:t xml:space="preserve"> according to </w:t>
      </w:r>
      <w:r w:rsidR="00C8273D">
        <w:rPr>
          <w:rFonts w:ascii="Times New Roman" w:hAnsi="Times New Roman"/>
          <w:sz w:val="24"/>
          <w:szCs w:val="24"/>
        </w:rPr>
        <w:t>p</w:t>
      </w:r>
      <w:r w:rsidR="00161807">
        <w:rPr>
          <w:rFonts w:ascii="Times New Roman" w:hAnsi="Times New Roman"/>
          <w:sz w:val="24"/>
          <w:szCs w:val="24"/>
        </w:rPr>
        <w:t>laintiffs</w:t>
      </w:r>
      <w:r w:rsidR="003F04B1">
        <w:rPr>
          <w:rFonts w:ascii="Times New Roman" w:hAnsi="Times New Roman"/>
          <w:sz w:val="24"/>
          <w:szCs w:val="24"/>
        </w:rPr>
        <w:t>,</w:t>
      </w:r>
      <w:r w:rsidRPr="00B4595B">
        <w:rPr>
          <w:rFonts w:ascii="Times New Roman" w:hAnsi="Times New Roman"/>
          <w:sz w:val="24"/>
          <w:szCs w:val="24"/>
        </w:rPr>
        <w:t xml:space="preserve"> has ensnared not only Petrobras' former executives but also Brazilian politicians, including former presidents and at least one third of the Brazilian Congress</w:t>
      </w:r>
      <w:r w:rsidR="00C8273D">
        <w:rPr>
          <w:rFonts w:ascii="Times New Roman" w:hAnsi="Times New Roman"/>
          <w:sz w:val="24"/>
          <w:szCs w:val="24"/>
        </w:rPr>
        <w:t>.</w:t>
      </w:r>
      <w:r w:rsidRPr="00B4595B">
        <w:rPr>
          <w:rFonts w:ascii="Times New Roman" w:hAnsi="Times New Roman"/>
          <w:sz w:val="24"/>
          <w:szCs w:val="24"/>
        </w:rPr>
        <w:t xml:space="preserve"> </w:t>
      </w:r>
      <w:r w:rsidR="00161807">
        <w:rPr>
          <w:rFonts w:ascii="Times New Roman" w:hAnsi="Times New Roman"/>
          <w:sz w:val="24"/>
          <w:szCs w:val="24"/>
        </w:rPr>
        <w:t xml:space="preserve">According to </w:t>
      </w:r>
      <w:r w:rsidR="00C8273D">
        <w:rPr>
          <w:rFonts w:ascii="Times New Roman" w:hAnsi="Times New Roman"/>
          <w:sz w:val="24"/>
          <w:szCs w:val="24"/>
        </w:rPr>
        <w:t>p</w:t>
      </w:r>
      <w:r w:rsidR="00161807">
        <w:rPr>
          <w:rFonts w:ascii="Times New Roman" w:hAnsi="Times New Roman"/>
          <w:sz w:val="24"/>
          <w:szCs w:val="24"/>
        </w:rPr>
        <w:t>laintiffs</w:t>
      </w:r>
      <w:r w:rsidR="00C8273D">
        <w:rPr>
          <w:rFonts w:ascii="Times New Roman" w:hAnsi="Times New Roman"/>
          <w:sz w:val="24"/>
          <w:szCs w:val="24"/>
        </w:rPr>
        <w:t>,</w:t>
      </w:r>
      <w:r w:rsidR="00161807">
        <w:rPr>
          <w:rFonts w:ascii="Times New Roman" w:hAnsi="Times New Roman"/>
          <w:sz w:val="24"/>
          <w:szCs w:val="24"/>
        </w:rPr>
        <w:t xml:space="preserve"> </w:t>
      </w:r>
      <w:r w:rsidR="00C8273D">
        <w:rPr>
          <w:rFonts w:ascii="Times New Roman" w:hAnsi="Times New Roman"/>
          <w:sz w:val="24"/>
          <w:szCs w:val="24"/>
        </w:rPr>
        <w:t>d</w:t>
      </w:r>
      <w:r w:rsidRPr="00B4595B">
        <w:rPr>
          <w:rFonts w:ascii="Times New Roman" w:hAnsi="Times New Roman"/>
          <w:sz w:val="24"/>
          <w:szCs w:val="24"/>
        </w:rPr>
        <w:t>efendants’ fraudulent scheme involved billions of dollars in kickbacks, tens of billions of dollars in overstated assets, as well as significant losses to Petrobras investors</w:t>
      </w:r>
      <w:r w:rsidR="00C8273D">
        <w:rPr>
          <w:rFonts w:ascii="Times New Roman" w:hAnsi="Times New Roman"/>
          <w:sz w:val="24"/>
          <w:szCs w:val="24"/>
        </w:rPr>
        <w:t xml:space="preserve">. </w:t>
      </w:r>
    </w:p>
    <w:p w:rsidR="00B4595B" w:rsidRPr="00B4595B" w:rsidRDefault="00B4595B" w:rsidP="00B4595B">
      <w:pPr>
        <w:jc w:val="both"/>
        <w:rPr>
          <w:rFonts w:ascii="Times New Roman" w:hAnsi="Times New Roman"/>
          <w:sz w:val="24"/>
          <w:szCs w:val="24"/>
        </w:rPr>
      </w:pPr>
      <w:r w:rsidRPr="00B4595B">
        <w:rPr>
          <w:rFonts w:ascii="Times New Roman" w:hAnsi="Times New Roman"/>
          <w:sz w:val="24"/>
          <w:szCs w:val="24"/>
        </w:rPr>
        <w:t xml:space="preserve">In a February 2, 2016 Opinion and Order, the District Court certified all the classes proposed by </w:t>
      </w:r>
      <w:r w:rsidR="00C8273D">
        <w:rPr>
          <w:rFonts w:ascii="Times New Roman" w:hAnsi="Times New Roman"/>
          <w:sz w:val="24"/>
          <w:szCs w:val="24"/>
        </w:rPr>
        <w:t>p</w:t>
      </w:r>
      <w:r w:rsidRPr="00B4595B">
        <w:rPr>
          <w:rFonts w:ascii="Times New Roman" w:hAnsi="Times New Roman"/>
          <w:sz w:val="24"/>
          <w:szCs w:val="24"/>
        </w:rPr>
        <w:t>laintiffs, encompassing not only purchasers of Petrobras American Depository Receipts, but also Petrobras bondholders who acquired securities pursuant to domestic transactions</w:t>
      </w:r>
      <w:r w:rsidR="00C8273D">
        <w:rPr>
          <w:rFonts w:ascii="Times New Roman" w:hAnsi="Times New Roman"/>
          <w:sz w:val="24"/>
          <w:szCs w:val="24"/>
        </w:rPr>
        <w:t xml:space="preserve">. </w:t>
      </w:r>
      <w:r w:rsidRPr="00B4595B">
        <w:rPr>
          <w:rFonts w:ascii="Times New Roman" w:hAnsi="Times New Roman"/>
          <w:sz w:val="24"/>
          <w:szCs w:val="24"/>
        </w:rPr>
        <w:t>Plaintiffs asserted claims under Sections 10(b) and 20(a) of the Securities Exchange Act of 1934 and Sections 11, 12(a</w:t>
      </w:r>
      <w:proofErr w:type="gramStart"/>
      <w:r w:rsidRPr="00B4595B">
        <w:rPr>
          <w:rFonts w:ascii="Times New Roman" w:hAnsi="Times New Roman"/>
          <w:sz w:val="24"/>
          <w:szCs w:val="24"/>
        </w:rPr>
        <w:t>)(</w:t>
      </w:r>
      <w:proofErr w:type="gramEnd"/>
      <w:r w:rsidRPr="00B4595B">
        <w:rPr>
          <w:rFonts w:ascii="Times New Roman" w:hAnsi="Times New Roman"/>
          <w:sz w:val="24"/>
          <w:szCs w:val="24"/>
        </w:rPr>
        <w:t>2) and 15 of the Securities Act of 1933</w:t>
      </w:r>
      <w:r w:rsidR="00C8273D">
        <w:rPr>
          <w:rFonts w:ascii="Times New Roman" w:hAnsi="Times New Roman"/>
          <w:sz w:val="24"/>
          <w:szCs w:val="24"/>
        </w:rPr>
        <w:t xml:space="preserve">. </w:t>
      </w:r>
      <w:r w:rsidRPr="00B4595B">
        <w:rPr>
          <w:rFonts w:ascii="Times New Roman" w:hAnsi="Times New Roman"/>
          <w:sz w:val="24"/>
          <w:szCs w:val="24"/>
        </w:rPr>
        <w:t xml:space="preserve">Defendants appealed the District Court’s certification opinion on multiple grounds, including for failure to satisfy the requirement of </w:t>
      </w:r>
      <w:proofErr w:type="spellStart"/>
      <w:r w:rsidRPr="00B4595B">
        <w:rPr>
          <w:rFonts w:ascii="Times New Roman" w:hAnsi="Times New Roman"/>
          <w:sz w:val="24"/>
          <w:szCs w:val="24"/>
        </w:rPr>
        <w:t>ascertai</w:t>
      </w:r>
      <w:bookmarkStart w:id="0" w:name="_GoBack"/>
      <w:bookmarkEnd w:id="0"/>
      <w:r w:rsidRPr="00B4595B">
        <w:rPr>
          <w:rFonts w:ascii="Times New Roman" w:hAnsi="Times New Roman"/>
          <w:sz w:val="24"/>
          <w:szCs w:val="24"/>
        </w:rPr>
        <w:t>nability</w:t>
      </w:r>
      <w:proofErr w:type="spellEnd"/>
      <w:r w:rsidRPr="00B4595B">
        <w:rPr>
          <w:rFonts w:ascii="Times New Roman" w:hAnsi="Times New Roman"/>
          <w:sz w:val="24"/>
          <w:szCs w:val="24"/>
        </w:rPr>
        <w:t xml:space="preserve"> and for failure to satisfy the burden of showing that the Petrobras securities at issue traded in efficient markets</w:t>
      </w:r>
      <w:r w:rsidR="00C8273D">
        <w:rPr>
          <w:rFonts w:ascii="Times New Roman" w:hAnsi="Times New Roman"/>
          <w:sz w:val="24"/>
          <w:szCs w:val="24"/>
        </w:rPr>
        <w:t xml:space="preserve">. </w:t>
      </w:r>
      <w:r w:rsidRPr="00B4595B">
        <w:rPr>
          <w:rFonts w:ascii="Times New Roman" w:hAnsi="Times New Roman"/>
          <w:sz w:val="24"/>
          <w:szCs w:val="24"/>
        </w:rPr>
        <w:t xml:space="preserve">The Second Circuit accepted the appeal and largely rejected </w:t>
      </w:r>
      <w:r w:rsidR="00C8273D">
        <w:rPr>
          <w:rFonts w:ascii="Times New Roman" w:hAnsi="Times New Roman"/>
          <w:sz w:val="24"/>
          <w:szCs w:val="24"/>
        </w:rPr>
        <w:t>d</w:t>
      </w:r>
      <w:r w:rsidRPr="00B4595B">
        <w:rPr>
          <w:rFonts w:ascii="Times New Roman" w:hAnsi="Times New Roman"/>
          <w:sz w:val="24"/>
          <w:szCs w:val="24"/>
        </w:rPr>
        <w:t xml:space="preserve">efendants’ arguments, sending the case back to the District Court for further proceedings. </w:t>
      </w:r>
    </w:p>
    <w:p w:rsidR="00B4595B" w:rsidRPr="00B4595B" w:rsidRDefault="00B4595B" w:rsidP="00B4595B">
      <w:pPr>
        <w:jc w:val="both"/>
        <w:rPr>
          <w:rFonts w:ascii="Times New Roman" w:hAnsi="Times New Roman"/>
          <w:sz w:val="24"/>
          <w:szCs w:val="24"/>
        </w:rPr>
      </w:pPr>
      <w:r w:rsidRPr="00B4595B">
        <w:rPr>
          <w:rFonts w:ascii="Times New Roman" w:hAnsi="Times New Roman"/>
          <w:sz w:val="24"/>
          <w:szCs w:val="24"/>
        </w:rPr>
        <w:t>The Second Circuit’s decision is important and favorable precedent in several respects</w:t>
      </w:r>
      <w:r w:rsidR="00C8273D">
        <w:rPr>
          <w:rFonts w:ascii="Times New Roman" w:hAnsi="Times New Roman"/>
          <w:sz w:val="24"/>
          <w:szCs w:val="24"/>
        </w:rPr>
        <w:t xml:space="preserve">. </w:t>
      </w:r>
      <w:r w:rsidRPr="00B4595B">
        <w:rPr>
          <w:rFonts w:ascii="Times New Roman" w:hAnsi="Times New Roman"/>
          <w:sz w:val="24"/>
          <w:szCs w:val="24"/>
        </w:rPr>
        <w:t xml:space="preserve">First, in an issue of first impression, the Second Circuit squarely rejected </w:t>
      </w:r>
      <w:r w:rsidR="00C8273D">
        <w:rPr>
          <w:rFonts w:ascii="Times New Roman" w:hAnsi="Times New Roman"/>
          <w:sz w:val="24"/>
          <w:szCs w:val="24"/>
        </w:rPr>
        <w:t>defendants</w:t>
      </w:r>
      <w:r w:rsidRPr="00B4595B">
        <w:rPr>
          <w:rFonts w:ascii="Times New Roman" w:hAnsi="Times New Roman"/>
          <w:sz w:val="24"/>
          <w:szCs w:val="24"/>
        </w:rPr>
        <w:t xml:space="preserve">’ invitation to adopt the heightened </w:t>
      </w:r>
      <w:proofErr w:type="spellStart"/>
      <w:r w:rsidRPr="00B4595B">
        <w:rPr>
          <w:rFonts w:ascii="Times New Roman" w:hAnsi="Times New Roman"/>
          <w:sz w:val="24"/>
          <w:szCs w:val="24"/>
        </w:rPr>
        <w:t>ascertainability</w:t>
      </w:r>
      <w:proofErr w:type="spellEnd"/>
      <w:r w:rsidRPr="00B4595B">
        <w:rPr>
          <w:rFonts w:ascii="Times New Roman" w:hAnsi="Times New Roman"/>
          <w:sz w:val="24"/>
          <w:szCs w:val="24"/>
        </w:rPr>
        <w:t xml:space="preserve"> requirement promulgated by the United States Court of Appeals for the Third Circuit, which would have required plaintiffs to demonstrate that determining membership in a class is “administratively feasible.”  The Second Circuit’s rejection of this standard is not only a victory for bondholders in securities class actions, but also plaintiffs in consumer fraud class actions and other class actions where documentation regarding Class membership is not readily attainable. </w:t>
      </w:r>
    </w:p>
    <w:p w:rsidR="00B4595B" w:rsidRPr="00B4595B" w:rsidRDefault="00B4595B" w:rsidP="003F04B1">
      <w:pPr>
        <w:autoSpaceDE w:val="0"/>
        <w:autoSpaceDN w:val="0"/>
        <w:jc w:val="both"/>
        <w:rPr>
          <w:rFonts w:ascii="Times New Roman" w:hAnsi="Times New Roman"/>
          <w:sz w:val="24"/>
          <w:szCs w:val="24"/>
        </w:rPr>
      </w:pPr>
      <w:r w:rsidRPr="00B4595B">
        <w:rPr>
          <w:rFonts w:ascii="Times New Roman" w:hAnsi="Times New Roman"/>
          <w:sz w:val="24"/>
          <w:szCs w:val="24"/>
        </w:rPr>
        <w:t xml:space="preserve">With respect to Petrobras’ bondholders, the Court vacated the District Court’s granting of class certification, but only to the extent that it did not perform an analysis regarding the impact of the Supreme Court’s </w:t>
      </w:r>
      <w:r w:rsidRPr="00B4595B">
        <w:rPr>
          <w:rFonts w:ascii="Times New Roman" w:hAnsi="Times New Roman"/>
          <w:i/>
          <w:iCs/>
          <w:sz w:val="24"/>
          <w:szCs w:val="24"/>
        </w:rPr>
        <w:t>Morrison</w:t>
      </w:r>
      <w:r w:rsidRPr="00B4595B">
        <w:rPr>
          <w:rFonts w:ascii="Times New Roman" w:hAnsi="Times New Roman"/>
          <w:sz w:val="24"/>
          <w:szCs w:val="24"/>
        </w:rPr>
        <w:t xml:space="preserve"> decision on the predominance requirement of class certification</w:t>
      </w:r>
      <w:r w:rsidR="00C8273D">
        <w:rPr>
          <w:rFonts w:ascii="Times New Roman" w:hAnsi="Times New Roman"/>
          <w:sz w:val="24"/>
          <w:szCs w:val="24"/>
        </w:rPr>
        <w:t xml:space="preserve">. </w:t>
      </w:r>
      <w:r w:rsidRPr="00B4595B">
        <w:rPr>
          <w:rFonts w:ascii="Times New Roman" w:hAnsi="Times New Roman"/>
          <w:sz w:val="24"/>
          <w:szCs w:val="24"/>
        </w:rPr>
        <w:t>Specifically, the Second Circuit required the District Court to analyze whether “common answers” to whether a transaction occurred in the United States could be ascertained via common proof</w:t>
      </w:r>
      <w:r w:rsidR="00C8273D">
        <w:rPr>
          <w:rFonts w:ascii="Times New Roman" w:hAnsi="Times New Roman"/>
          <w:sz w:val="24"/>
          <w:szCs w:val="24"/>
        </w:rPr>
        <w:t xml:space="preserve">. </w:t>
      </w:r>
      <w:r w:rsidRPr="00B4595B">
        <w:rPr>
          <w:rFonts w:ascii="Times New Roman" w:hAnsi="Times New Roman"/>
          <w:sz w:val="24"/>
          <w:szCs w:val="24"/>
        </w:rPr>
        <w:t xml:space="preserve"> The record in this case easily supports such a </w:t>
      </w:r>
      <w:proofErr w:type="gramStart"/>
      <w:r w:rsidRPr="00B4595B">
        <w:rPr>
          <w:rFonts w:ascii="Times New Roman" w:hAnsi="Times New Roman"/>
          <w:sz w:val="24"/>
          <w:szCs w:val="24"/>
        </w:rPr>
        <w:t>determination</w:t>
      </w:r>
      <w:proofErr w:type="gramEnd"/>
      <w:r w:rsidR="00C8273D">
        <w:rPr>
          <w:rFonts w:ascii="Times New Roman" w:hAnsi="Times New Roman"/>
          <w:sz w:val="24"/>
          <w:szCs w:val="24"/>
        </w:rPr>
        <w:t xml:space="preserve">. </w:t>
      </w:r>
      <w:r w:rsidRPr="00B4595B">
        <w:rPr>
          <w:rFonts w:ascii="Times New Roman" w:hAnsi="Times New Roman"/>
          <w:sz w:val="24"/>
          <w:szCs w:val="24"/>
        </w:rPr>
        <w:t>Indeed, as the Second Circuit acknowledged, “the district court might properly certify o</w:t>
      </w:r>
      <w:r w:rsidR="00C8273D">
        <w:rPr>
          <w:rFonts w:ascii="Times New Roman" w:hAnsi="Times New Roman"/>
          <w:sz w:val="24"/>
          <w:szCs w:val="24"/>
        </w:rPr>
        <w:t>ne or more classes that capture</w:t>
      </w:r>
      <w:r w:rsidRPr="00B4595B">
        <w:rPr>
          <w:rFonts w:ascii="Times New Roman" w:hAnsi="Times New Roman"/>
          <w:sz w:val="24"/>
          <w:szCs w:val="24"/>
        </w:rPr>
        <w:t xml:space="preserve"> all of the Securities holders who fall within the Classes as currently defined.” </w:t>
      </w:r>
    </w:p>
    <w:p w:rsidR="00B4595B" w:rsidRPr="00B4595B" w:rsidRDefault="00B4595B" w:rsidP="00B4595B">
      <w:pPr>
        <w:jc w:val="both"/>
        <w:rPr>
          <w:rFonts w:ascii="Times New Roman" w:hAnsi="Times New Roman"/>
          <w:sz w:val="24"/>
          <w:szCs w:val="24"/>
        </w:rPr>
      </w:pPr>
      <w:r w:rsidRPr="00B4595B">
        <w:rPr>
          <w:rFonts w:ascii="Times New Roman" w:hAnsi="Times New Roman"/>
          <w:sz w:val="24"/>
          <w:szCs w:val="24"/>
        </w:rPr>
        <w:t xml:space="preserve">The Second Circuit also refused to adopt a requirement, urged by </w:t>
      </w:r>
      <w:r w:rsidR="00C8273D">
        <w:rPr>
          <w:rFonts w:ascii="Times New Roman" w:hAnsi="Times New Roman"/>
          <w:sz w:val="24"/>
          <w:szCs w:val="24"/>
        </w:rPr>
        <w:t>defendants</w:t>
      </w:r>
      <w:r w:rsidRPr="00B4595B">
        <w:rPr>
          <w:rFonts w:ascii="Times New Roman" w:hAnsi="Times New Roman"/>
          <w:sz w:val="24"/>
          <w:szCs w:val="24"/>
        </w:rPr>
        <w:t>, that all securities class action plaintiffs seeking class certification prove through direct evidence (</w:t>
      </w:r>
      <w:r w:rsidRPr="00B4595B">
        <w:rPr>
          <w:rFonts w:ascii="Times New Roman" w:hAnsi="Times New Roman"/>
          <w:i/>
          <w:iCs/>
          <w:sz w:val="24"/>
          <w:szCs w:val="24"/>
        </w:rPr>
        <w:t>i.e.</w:t>
      </w:r>
      <w:r w:rsidRPr="00B4595B">
        <w:rPr>
          <w:rFonts w:ascii="Times New Roman" w:hAnsi="Times New Roman"/>
          <w:sz w:val="24"/>
          <w:szCs w:val="24"/>
        </w:rPr>
        <w:t>, via an event study) that the prices of the relevant securities moved in a particular direction in response to new information</w:t>
      </w:r>
      <w:r w:rsidR="00C8273D">
        <w:rPr>
          <w:rFonts w:ascii="Times New Roman" w:hAnsi="Times New Roman"/>
          <w:sz w:val="24"/>
          <w:szCs w:val="24"/>
        </w:rPr>
        <w:t xml:space="preserve">. </w:t>
      </w:r>
      <w:r w:rsidRPr="00B4595B">
        <w:rPr>
          <w:rFonts w:ascii="Times New Roman" w:hAnsi="Times New Roman"/>
          <w:sz w:val="24"/>
          <w:szCs w:val="24"/>
        </w:rPr>
        <w:t xml:space="preserve"> Reaffirming the Supreme Court’s guidance in </w:t>
      </w:r>
      <w:r w:rsidRPr="00B4595B">
        <w:rPr>
          <w:rFonts w:ascii="Times New Roman" w:hAnsi="Times New Roman"/>
          <w:i/>
          <w:iCs/>
          <w:sz w:val="24"/>
          <w:szCs w:val="24"/>
        </w:rPr>
        <w:t xml:space="preserve">Halliburton II </w:t>
      </w:r>
      <w:r w:rsidRPr="00B4595B">
        <w:rPr>
          <w:rFonts w:ascii="Times New Roman" w:hAnsi="Times New Roman"/>
          <w:sz w:val="24"/>
          <w:szCs w:val="24"/>
        </w:rPr>
        <w:t xml:space="preserve">that the burden for plaintiffs seeking class certification “is not an onerous one,” the Second Circuit rejected the notion that complicated event studies be submitted </w:t>
      </w:r>
      <w:r w:rsidRPr="00B4595B">
        <w:rPr>
          <w:rFonts w:ascii="Times New Roman" w:hAnsi="Times New Roman"/>
          <w:sz w:val="24"/>
          <w:szCs w:val="24"/>
        </w:rPr>
        <w:lastRenderedPageBreak/>
        <w:t xml:space="preserve">by </w:t>
      </w:r>
      <w:r w:rsidR="00C8273D">
        <w:rPr>
          <w:rFonts w:ascii="Times New Roman" w:hAnsi="Times New Roman"/>
          <w:sz w:val="24"/>
          <w:szCs w:val="24"/>
        </w:rPr>
        <w:t>Plaintiffs</w:t>
      </w:r>
      <w:r w:rsidRPr="00B4595B">
        <w:rPr>
          <w:rFonts w:ascii="Times New Roman" w:hAnsi="Times New Roman"/>
          <w:sz w:val="24"/>
          <w:szCs w:val="24"/>
        </w:rPr>
        <w:t xml:space="preserve"> at the class certification stage</w:t>
      </w:r>
      <w:r w:rsidR="00C8273D">
        <w:rPr>
          <w:rFonts w:ascii="Times New Roman" w:hAnsi="Times New Roman"/>
          <w:sz w:val="24"/>
          <w:szCs w:val="24"/>
        </w:rPr>
        <w:t xml:space="preserve">. </w:t>
      </w:r>
      <w:r w:rsidRPr="00B4595B">
        <w:rPr>
          <w:rFonts w:ascii="Times New Roman" w:hAnsi="Times New Roman"/>
          <w:sz w:val="24"/>
          <w:szCs w:val="24"/>
        </w:rPr>
        <w:t xml:space="preserve">The Court agreed with </w:t>
      </w:r>
      <w:r w:rsidR="00C8273D">
        <w:rPr>
          <w:rFonts w:ascii="Times New Roman" w:hAnsi="Times New Roman"/>
          <w:sz w:val="24"/>
          <w:szCs w:val="24"/>
        </w:rPr>
        <w:t>plaintiffs</w:t>
      </w:r>
      <w:r w:rsidRPr="00B4595B">
        <w:rPr>
          <w:rFonts w:ascii="Times New Roman" w:hAnsi="Times New Roman"/>
          <w:sz w:val="24"/>
          <w:szCs w:val="24"/>
        </w:rPr>
        <w:t xml:space="preserve"> that “event studies offer the seductive promise of hard numbers and dispassionate truth, but methodological constraints limit their utility in the context of single-firm analyses.”  </w:t>
      </w:r>
    </w:p>
    <w:p w:rsidR="00B4595B" w:rsidRPr="00B4595B" w:rsidRDefault="00B4595B" w:rsidP="00B4595B">
      <w:pPr>
        <w:jc w:val="both"/>
        <w:rPr>
          <w:rFonts w:ascii="Times New Roman" w:hAnsi="Times New Roman"/>
          <w:sz w:val="24"/>
          <w:szCs w:val="24"/>
        </w:rPr>
      </w:pPr>
      <w:r w:rsidRPr="00B4595B">
        <w:rPr>
          <w:rFonts w:ascii="Times New Roman" w:hAnsi="Times New Roman"/>
          <w:sz w:val="24"/>
          <w:szCs w:val="24"/>
        </w:rPr>
        <w:t>Jeremy Lieberman, Managing Partner of Pomerantz commented: “We are very pleased with the Second Circuit’s decision today, which provides important precedent for both domestic and foreign investors seeking redress for securities fraud impacting the U.S. capital markets</w:t>
      </w:r>
      <w:r w:rsidR="00C8273D">
        <w:rPr>
          <w:rFonts w:ascii="Times New Roman" w:hAnsi="Times New Roman"/>
          <w:sz w:val="24"/>
          <w:szCs w:val="24"/>
        </w:rPr>
        <w:t xml:space="preserve">. </w:t>
      </w:r>
      <w:r w:rsidRPr="00B4595B">
        <w:rPr>
          <w:rFonts w:ascii="Times New Roman" w:hAnsi="Times New Roman"/>
          <w:sz w:val="24"/>
          <w:szCs w:val="24"/>
        </w:rPr>
        <w:t xml:space="preserve">Plaintiffs allege that </w:t>
      </w:r>
      <w:r w:rsidR="00C8273D">
        <w:rPr>
          <w:rFonts w:ascii="Times New Roman" w:hAnsi="Times New Roman"/>
          <w:sz w:val="24"/>
          <w:szCs w:val="24"/>
        </w:rPr>
        <w:t>defendants</w:t>
      </w:r>
      <w:r w:rsidRPr="00B4595B">
        <w:rPr>
          <w:rFonts w:ascii="Times New Roman" w:hAnsi="Times New Roman"/>
          <w:sz w:val="24"/>
          <w:szCs w:val="24"/>
        </w:rPr>
        <w:t xml:space="preserve"> engaged in a sweeping fraud lasting nearly a decade, which caused billions of dollars in losses to Petrobras investors, and hobbled the political and economic framework in Brazil, one of the largest economies in the world</w:t>
      </w:r>
      <w:r w:rsidR="00C8273D">
        <w:rPr>
          <w:rFonts w:ascii="Times New Roman" w:hAnsi="Times New Roman"/>
          <w:sz w:val="24"/>
          <w:szCs w:val="24"/>
        </w:rPr>
        <w:t xml:space="preserve">. </w:t>
      </w:r>
      <w:r w:rsidRPr="00B4595B">
        <w:rPr>
          <w:rFonts w:ascii="Times New Roman" w:hAnsi="Times New Roman"/>
          <w:sz w:val="24"/>
          <w:szCs w:val="24"/>
        </w:rPr>
        <w:t>This decision represents a victory for class action plaintiffs in securities, antitrust and consumer cases</w:t>
      </w:r>
      <w:r w:rsidR="00C8273D">
        <w:rPr>
          <w:rFonts w:ascii="Times New Roman" w:hAnsi="Times New Roman"/>
          <w:sz w:val="24"/>
          <w:szCs w:val="24"/>
        </w:rPr>
        <w:t xml:space="preserve">. </w:t>
      </w:r>
      <w:r w:rsidRPr="00B4595B">
        <w:rPr>
          <w:rFonts w:ascii="Times New Roman" w:hAnsi="Times New Roman"/>
          <w:sz w:val="24"/>
          <w:szCs w:val="24"/>
        </w:rPr>
        <w:t xml:space="preserve">Most significantly, the Second Circuit’s decision allows this important case against Petrobras and other </w:t>
      </w:r>
      <w:r w:rsidR="00C8273D">
        <w:rPr>
          <w:rFonts w:ascii="Times New Roman" w:hAnsi="Times New Roman"/>
          <w:sz w:val="24"/>
          <w:szCs w:val="24"/>
        </w:rPr>
        <w:t>defendants</w:t>
      </w:r>
      <w:r w:rsidRPr="00B4595B">
        <w:rPr>
          <w:rFonts w:ascii="Times New Roman" w:hAnsi="Times New Roman"/>
          <w:sz w:val="24"/>
          <w:szCs w:val="24"/>
        </w:rPr>
        <w:t xml:space="preserve"> to proceed apace, lifting the automatic stay imposed by the Second Circuit</w:t>
      </w:r>
      <w:r w:rsidR="00C8273D">
        <w:rPr>
          <w:rFonts w:ascii="Times New Roman" w:hAnsi="Times New Roman"/>
          <w:sz w:val="24"/>
          <w:szCs w:val="24"/>
        </w:rPr>
        <w:t xml:space="preserve">. </w:t>
      </w:r>
      <w:r w:rsidRPr="00B4595B">
        <w:rPr>
          <w:rFonts w:ascii="Times New Roman" w:hAnsi="Times New Roman"/>
          <w:sz w:val="24"/>
          <w:szCs w:val="24"/>
        </w:rPr>
        <w:t>As a result, we intend to ask Judge Rakoff to set a trial date as quickly as possible, to allow the defrauded class members to finally have their day in court.”</w:t>
      </w:r>
    </w:p>
    <w:p w:rsidR="00B4595B" w:rsidRPr="003F04B1" w:rsidRDefault="00B4595B" w:rsidP="00B4595B">
      <w:pPr>
        <w:jc w:val="both"/>
        <w:rPr>
          <w:rFonts w:ascii="Times New Roman" w:hAnsi="Times New Roman"/>
          <w:sz w:val="24"/>
          <w:szCs w:val="24"/>
        </w:rPr>
      </w:pPr>
      <w:r w:rsidRPr="00B4595B">
        <w:rPr>
          <w:rFonts w:ascii="Times New Roman" w:hAnsi="Times New Roman"/>
          <w:sz w:val="24"/>
          <w:szCs w:val="24"/>
        </w:rPr>
        <w:t>The complaint alleges that, throughout the Class Period, defendants made materially false and misleading statements regarding the company's business, operational and compliance policies. Specifically, defendants made false and/or misleading statements and/or failed to disclose that: (1) the company overstated its property, plant, and equipment on its balance sheet by overpricing contracts to certain companies relating to its refineries and operations and accepted kickbacks from construction companies approved for those contracts; (2) the company was receiving multi-billion dollar bribes from third-party contractors to secure contracts from Petrobras; (3) the company was in violation of its own Code of Ethics, as its employees and executives were routinely accepting bribes from certain construction companies; (4) the company's internal controls over financial reporting were ineffective and deficient; and (5) as a result of the foregoing, Petrobras' public statements were materially false and misleading at all relevant times.</w:t>
      </w:r>
    </w:p>
    <w:p w:rsidR="009A0530" w:rsidRPr="00B4595B" w:rsidRDefault="009A0530" w:rsidP="00B4595B">
      <w:pPr>
        <w:spacing w:before="100" w:beforeAutospacing="1" w:after="100" w:afterAutospacing="1" w:line="240" w:lineRule="auto"/>
        <w:contextualSpacing/>
        <w:jc w:val="both"/>
        <w:rPr>
          <w:rFonts w:ascii="Cambria" w:eastAsia="Times New Roman" w:hAnsi="Cambria" w:cs="Times New Roman"/>
          <w:b/>
          <w:bCs/>
          <w:sz w:val="24"/>
          <w:szCs w:val="24"/>
        </w:rPr>
      </w:pPr>
    </w:p>
    <w:sectPr w:rsidR="009A0530" w:rsidRPr="00B4595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4CD" w:rsidRDefault="005F74CD" w:rsidP="005F74CD">
      <w:pPr>
        <w:spacing w:after="0" w:line="240" w:lineRule="auto"/>
      </w:pPr>
      <w:r>
        <w:separator/>
      </w:r>
    </w:p>
  </w:endnote>
  <w:endnote w:type="continuationSeparator" w:id="0">
    <w:p w:rsidR="005F74CD" w:rsidRDefault="005F74CD" w:rsidP="005F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B1" w:rsidRDefault="003F0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1D" w:rsidRPr="003F04B1" w:rsidRDefault="007F60FD" w:rsidP="003F04B1">
    <w:pPr>
      <w:pStyle w:val="Footer"/>
    </w:pPr>
    <w:r w:rsidRPr="003F04B1">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B1" w:rsidRDefault="003F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4CD" w:rsidRDefault="005F74CD" w:rsidP="005F74CD">
      <w:pPr>
        <w:spacing w:after="0" w:line="240" w:lineRule="auto"/>
        <w:rPr>
          <w:noProof/>
        </w:rPr>
      </w:pPr>
      <w:r>
        <w:rPr>
          <w:noProof/>
        </w:rPr>
        <w:separator/>
      </w:r>
    </w:p>
  </w:footnote>
  <w:footnote w:type="continuationSeparator" w:id="0">
    <w:p w:rsidR="005F74CD" w:rsidRDefault="005F74CD" w:rsidP="005F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B1" w:rsidRDefault="003F0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FA" w:rsidRDefault="00EB60FA">
    <w:pPr>
      <w:pStyle w:val="Header"/>
    </w:pPr>
  </w:p>
  <w:p w:rsidR="00B021FD" w:rsidRDefault="00B02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B1" w:rsidRDefault="003F0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E31"/>
    <w:multiLevelType w:val="multilevel"/>
    <w:tmpl w:val="7BF6225C"/>
    <w:lvl w:ilvl="0">
      <w:start w:val="7"/>
      <w:numFmt w:val="decimal"/>
      <w:lvlText w:val="%1."/>
      <w:lvlJc w:val="left"/>
      <w:pPr>
        <w:tabs>
          <w:tab w:val="left" w:pos="720"/>
        </w:tabs>
        <w:ind w:left="720"/>
      </w:pPr>
      <w:rPr>
        <w:rFonts w:ascii="Times New Roman" w:eastAsia="Times New Roman" w:hAnsi="Times New Roman"/>
        <w:b w:val="0"/>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5D6A80"/>
    <w:multiLevelType w:val="hybridMultilevel"/>
    <w:tmpl w:val="0934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C0D0B"/>
    <w:multiLevelType w:val="multilevel"/>
    <w:tmpl w:val="053C1DA6"/>
    <w:lvl w:ilvl="0">
      <w:start w:val="1"/>
      <w:numFmt w:val="decimal"/>
      <w:lvlText w:val="%1."/>
      <w:lvlJc w:val="left"/>
      <w:pPr>
        <w:tabs>
          <w:tab w:val="left" w:pos="648"/>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631BBE"/>
    <w:multiLevelType w:val="multilevel"/>
    <w:tmpl w:val="05140C6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B567AE"/>
    <w:multiLevelType w:val="hybridMultilevel"/>
    <w:tmpl w:val="E8C8FD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2"/>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66DA4"/>
    <w:multiLevelType w:val="multilevel"/>
    <w:tmpl w:val="12DA9B2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E51A4"/>
    <w:multiLevelType w:val="multilevel"/>
    <w:tmpl w:val="7090B4F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9E1E7D"/>
    <w:multiLevelType w:val="multilevel"/>
    <w:tmpl w:val="8DF214EE"/>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187094"/>
    <w:multiLevelType w:val="hybridMultilevel"/>
    <w:tmpl w:val="7CB001DA"/>
    <w:lvl w:ilvl="0" w:tplc="95EE4AFA">
      <w:start w:val="1"/>
      <w:numFmt w:val="decimal"/>
      <w:lvlText w:val="%1."/>
      <w:lvlJc w:val="left"/>
      <w:pPr>
        <w:ind w:left="720" w:hanging="360"/>
      </w:pPr>
      <w:rPr>
        <w:rFonts w:hint="default"/>
        <w:sz w:val="24"/>
      </w:rPr>
    </w:lvl>
    <w:lvl w:ilvl="1" w:tplc="D2F81790">
      <w:start w:val="2014"/>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45658"/>
    <w:multiLevelType w:val="multilevel"/>
    <w:tmpl w:val="53CC0C24"/>
    <w:lvl w:ilvl="0">
      <w:start w:val="15"/>
      <w:numFmt w:val="decimal"/>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C2D9D"/>
    <w:multiLevelType w:val="multilevel"/>
    <w:tmpl w:val="3D92738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FB37DB"/>
    <w:multiLevelType w:val="hybridMultilevel"/>
    <w:tmpl w:val="AA4A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17867"/>
    <w:multiLevelType w:val="hybridMultilevel"/>
    <w:tmpl w:val="A52864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C07FC"/>
    <w:multiLevelType w:val="hybridMultilevel"/>
    <w:tmpl w:val="0F0E0644"/>
    <w:lvl w:ilvl="0" w:tplc="9FDE77A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E75D33"/>
    <w:multiLevelType w:val="multilevel"/>
    <w:tmpl w:val="5BA43DF0"/>
    <w:lvl w:ilvl="0">
      <w:start w:val="1"/>
      <w:numFmt w:val="decimal"/>
      <w:lvlText w:val="%1."/>
      <w:lvlJc w:val="left"/>
      <w:pPr>
        <w:tabs>
          <w:tab w:val="left" w:pos="720"/>
        </w:tabs>
        <w:ind w:left="720"/>
      </w:pPr>
      <w:rPr>
        <w:rFonts w:ascii="Times New Roman" w:eastAsia="Times" w:hAnsi="Times New Roman" w:cs="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7D60BD"/>
    <w:multiLevelType w:val="hybridMultilevel"/>
    <w:tmpl w:val="1D9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B7007"/>
    <w:multiLevelType w:val="multilevel"/>
    <w:tmpl w:val="09D2FFF4"/>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CA192E"/>
    <w:multiLevelType w:val="multilevel"/>
    <w:tmpl w:val="48B0D8E2"/>
    <w:lvl w:ilvl="0">
      <w:start w:val="5"/>
      <w:numFmt w:val="decimal"/>
      <w:lvlText w:val="%1."/>
      <w:lvlJc w:val="left"/>
      <w:pPr>
        <w:tabs>
          <w:tab w:val="left" w:pos="720"/>
        </w:tabs>
        <w:ind w:left="720" w:firstLine="0"/>
      </w:pPr>
      <w:rPr>
        <w:rFonts w:ascii="Times New Roman" w:eastAsia="Times New Roman" w:hAnsi="Times New Roman"/>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A747A9F"/>
    <w:multiLevelType w:val="multilevel"/>
    <w:tmpl w:val="000E6E1C"/>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8"/>
  </w:num>
  <w:num w:numId="4">
    <w:abstractNumId w:val="13"/>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5"/>
    </w:lvlOverride>
    <w:lvlOverride w:ilvl="1"/>
    <w:lvlOverride w:ilvl="2"/>
    <w:lvlOverride w:ilvl="3"/>
    <w:lvlOverride w:ilvl="4"/>
    <w:lvlOverride w:ilvl="5"/>
    <w:lvlOverride w:ilvl="6"/>
    <w:lvlOverride w:ilvl="7"/>
    <w:lvlOverride w:ilvl="8"/>
  </w:num>
  <w:num w:numId="7">
    <w:abstractNumId w:val="4"/>
  </w:num>
  <w:num w:numId="8">
    <w:abstractNumId w:val="14"/>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18"/>
  </w:num>
  <w:num w:numId="13">
    <w:abstractNumId w:val="3"/>
  </w:num>
  <w:num w:numId="14">
    <w:abstractNumId w:val="0"/>
  </w:num>
  <w:num w:numId="15">
    <w:abstractNumId w:val="6"/>
  </w:num>
  <w:num w:numId="16">
    <w:abstractNumId w:val="7"/>
  </w:num>
  <w:num w:numId="17">
    <w:abstractNumId w:val="12"/>
  </w:num>
  <w:num w:numId="18">
    <w:abstractNumId w:val="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CD"/>
    <w:rsid w:val="000071B6"/>
    <w:rsid w:val="00007DBD"/>
    <w:rsid w:val="00010E74"/>
    <w:rsid w:val="00056D15"/>
    <w:rsid w:val="00093FEB"/>
    <w:rsid w:val="00095A37"/>
    <w:rsid w:val="00095FDF"/>
    <w:rsid w:val="00096A28"/>
    <w:rsid w:val="000A138D"/>
    <w:rsid w:val="000A563D"/>
    <w:rsid w:val="000B3724"/>
    <w:rsid w:val="000B693A"/>
    <w:rsid w:val="000C6800"/>
    <w:rsid w:val="000D7389"/>
    <w:rsid w:val="000E732E"/>
    <w:rsid w:val="0010236F"/>
    <w:rsid w:val="001030A8"/>
    <w:rsid w:val="00117FF0"/>
    <w:rsid w:val="00122F4A"/>
    <w:rsid w:val="00136B8E"/>
    <w:rsid w:val="00144030"/>
    <w:rsid w:val="0014418E"/>
    <w:rsid w:val="00160595"/>
    <w:rsid w:val="00161807"/>
    <w:rsid w:val="00166BD3"/>
    <w:rsid w:val="00167CA4"/>
    <w:rsid w:val="001817F2"/>
    <w:rsid w:val="00183B8C"/>
    <w:rsid w:val="00186528"/>
    <w:rsid w:val="001923F4"/>
    <w:rsid w:val="00195CA4"/>
    <w:rsid w:val="001A093C"/>
    <w:rsid w:val="001A4486"/>
    <w:rsid w:val="001A66D7"/>
    <w:rsid w:val="001B05C9"/>
    <w:rsid w:val="001C242E"/>
    <w:rsid w:val="001E6AEF"/>
    <w:rsid w:val="001F050D"/>
    <w:rsid w:val="001F4109"/>
    <w:rsid w:val="001F4C8C"/>
    <w:rsid w:val="002063DD"/>
    <w:rsid w:val="002137D1"/>
    <w:rsid w:val="00215922"/>
    <w:rsid w:val="002162F0"/>
    <w:rsid w:val="00223D94"/>
    <w:rsid w:val="002252F1"/>
    <w:rsid w:val="00232F1B"/>
    <w:rsid w:val="00241220"/>
    <w:rsid w:val="00242866"/>
    <w:rsid w:val="00262060"/>
    <w:rsid w:val="0026358B"/>
    <w:rsid w:val="002739D0"/>
    <w:rsid w:val="002756CC"/>
    <w:rsid w:val="002822C0"/>
    <w:rsid w:val="00292CF5"/>
    <w:rsid w:val="0029357E"/>
    <w:rsid w:val="002A16B5"/>
    <w:rsid w:val="002C1DCE"/>
    <w:rsid w:val="002C6C2A"/>
    <w:rsid w:val="002D183B"/>
    <w:rsid w:val="002D3BFE"/>
    <w:rsid w:val="002E386A"/>
    <w:rsid w:val="002F4C16"/>
    <w:rsid w:val="0031037F"/>
    <w:rsid w:val="0031126A"/>
    <w:rsid w:val="00311B8F"/>
    <w:rsid w:val="00323FEF"/>
    <w:rsid w:val="00335D43"/>
    <w:rsid w:val="00347CB8"/>
    <w:rsid w:val="00354117"/>
    <w:rsid w:val="00364707"/>
    <w:rsid w:val="00375DAA"/>
    <w:rsid w:val="00381621"/>
    <w:rsid w:val="00384B2D"/>
    <w:rsid w:val="0039006C"/>
    <w:rsid w:val="00394FDD"/>
    <w:rsid w:val="003A15C3"/>
    <w:rsid w:val="003A2BCA"/>
    <w:rsid w:val="003A5444"/>
    <w:rsid w:val="003C3A4B"/>
    <w:rsid w:val="003C71BC"/>
    <w:rsid w:val="003D0BA7"/>
    <w:rsid w:val="003D0E8D"/>
    <w:rsid w:val="003E4690"/>
    <w:rsid w:val="003F04B1"/>
    <w:rsid w:val="003F5F18"/>
    <w:rsid w:val="00407526"/>
    <w:rsid w:val="00440F8D"/>
    <w:rsid w:val="004626A0"/>
    <w:rsid w:val="00474121"/>
    <w:rsid w:val="004747A2"/>
    <w:rsid w:val="00475A70"/>
    <w:rsid w:val="00477F12"/>
    <w:rsid w:val="00491D4F"/>
    <w:rsid w:val="00491E4F"/>
    <w:rsid w:val="004939E9"/>
    <w:rsid w:val="004A287B"/>
    <w:rsid w:val="004C6504"/>
    <w:rsid w:val="004C6CB0"/>
    <w:rsid w:val="004E51F6"/>
    <w:rsid w:val="004F54C9"/>
    <w:rsid w:val="005175D9"/>
    <w:rsid w:val="00523318"/>
    <w:rsid w:val="005265C1"/>
    <w:rsid w:val="00535663"/>
    <w:rsid w:val="00535A66"/>
    <w:rsid w:val="005577DC"/>
    <w:rsid w:val="00565293"/>
    <w:rsid w:val="005745B0"/>
    <w:rsid w:val="00574E9A"/>
    <w:rsid w:val="00584670"/>
    <w:rsid w:val="0058545F"/>
    <w:rsid w:val="00586318"/>
    <w:rsid w:val="00586EB7"/>
    <w:rsid w:val="00594E9E"/>
    <w:rsid w:val="005A3701"/>
    <w:rsid w:val="005D4BFA"/>
    <w:rsid w:val="005D4F7D"/>
    <w:rsid w:val="005F15F1"/>
    <w:rsid w:val="005F74CD"/>
    <w:rsid w:val="00603192"/>
    <w:rsid w:val="0061020A"/>
    <w:rsid w:val="00617166"/>
    <w:rsid w:val="00627C3C"/>
    <w:rsid w:val="00630FC5"/>
    <w:rsid w:val="006318F8"/>
    <w:rsid w:val="0063479D"/>
    <w:rsid w:val="006360D4"/>
    <w:rsid w:val="00642FEF"/>
    <w:rsid w:val="00655846"/>
    <w:rsid w:val="00660E58"/>
    <w:rsid w:val="006623B3"/>
    <w:rsid w:val="00672B63"/>
    <w:rsid w:val="00673DA4"/>
    <w:rsid w:val="0069513E"/>
    <w:rsid w:val="006A64A0"/>
    <w:rsid w:val="006A6D44"/>
    <w:rsid w:val="006C041B"/>
    <w:rsid w:val="007026EC"/>
    <w:rsid w:val="007035C8"/>
    <w:rsid w:val="00710853"/>
    <w:rsid w:val="00710980"/>
    <w:rsid w:val="00715BFF"/>
    <w:rsid w:val="0071795D"/>
    <w:rsid w:val="007427B1"/>
    <w:rsid w:val="0074299B"/>
    <w:rsid w:val="00750A62"/>
    <w:rsid w:val="00753A55"/>
    <w:rsid w:val="00767657"/>
    <w:rsid w:val="007748A2"/>
    <w:rsid w:val="007829CA"/>
    <w:rsid w:val="00790AE1"/>
    <w:rsid w:val="007B77CF"/>
    <w:rsid w:val="007B79C5"/>
    <w:rsid w:val="007C0867"/>
    <w:rsid w:val="007C5101"/>
    <w:rsid w:val="007C5646"/>
    <w:rsid w:val="007C6606"/>
    <w:rsid w:val="007D1B60"/>
    <w:rsid w:val="007D3569"/>
    <w:rsid w:val="007D5E66"/>
    <w:rsid w:val="007F51E1"/>
    <w:rsid w:val="007F60FD"/>
    <w:rsid w:val="00803C53"/>
    <w:rsid w:val="00807FD2"/>
    <w:rsid w:val="00810FBC"/>
    <w:rsid w:val="00813601"/>
    <w:rsid w:val="0084282D"/>
    <w:rsid w:val="00845370"/>
    <w:rsid w:val="00847C2A"/>
    <w:rsid w:val="0085006B"/>
    <w:rsid w:val="00850F93"/>
    <w:rsid w:val="00854957"/>
    <w:rsid w:val="008653AE"/>
    <w:rsid w:val="00890461"/>
    <w:rsid w:val="00897C3C"/>
    <w:rsid w:val="008A48B1"/>
    <w:rsid w:val="008B0B8B"/>
    <w:rsid w:val="008B2228"/>
    <w:rsid w:val="008D1135"/>
    <w:rsid w:val="008E72B1"/>
    <w:rsid w:val="008F0DF2"/>
    <w:rsid w:val="00913A7B"/>
    <w:rsid w:val="00936361"/>
    <w:rsid w:val="00947CC3"/>
    <w:rsid w:val="00950695"/>
    <w:rsid w:val="00951D52"/>
    <w:rsid w:val="0095275C"/>
    <w:rsid w:val="00957323"/>
    <w:rsid w:val="00957AFF"/>
    <w:rsid w:val="00960797"/>
    <w:rsid w:val="00962B0B"/>
    <w:rsid w:val="00970753"/>
    <w:rsid w:val="0099330D"/>
    <w:rsid w:val="009A0530"/>
    <w:rsid w:val="009A7ABB"/>
    <w:rsid w:val="009D2339"/>
    <w:rsid w:val="009D595B"/>
    <w:rsid w:val="009D7357"/>
    <w:rsid w:val="009F1E5E"/>
    <w:rsid w:val="009F6A76"/>
    <w:rsid w:val="009F7BD6"/>
    <w:rsid w:val="00A108E7"/>
    <w:rsid w:val="00A25E3A"/>
    <w:rsid w:val="00A323C7"/>
    <w:rsid w:val="00A405A5"/>
    <w:rsid w:val="00A41A8C"/>
    <w:rsid w:val="00A46BF4"/>
    <w:rsid w:val="00A52BF4"/>
    <w:rsid w:val="00A53576"/>
    <w:rsid w:val="00A54A4A"/>
    <w:rsid w:val="00A567DE"/>
    <w:rsid w:val="00A60A87"/>
    <w:rsid w:val="00A61DCE"/>
    <w:rsid w:val="00A927DF"/>
    <w:rsid w:val="00AA3693"/>
    <w:rsid w:val="00AA6FDF"/>
    <w:rsid w:val="00AB26FB"/>
    <w:rsid w:val="00AF6B83"/>
    <w:rsid w:val="00B0004C"/>
    <w:rsid w:val="00B021FD"/>
    <w:rsid w:val="00B07507"/>
    <w:rsid w:val="00B2290B"/>
    <w:rsid w:val="00B2351B"/>
    <w:rsid w:val="00B42178"/>
    <w:rsid w:val="00B4595B"/>
    <w:rsid w:val="00B47F8C"/>
    <w:rsid w:val="00B55CC7"/>
    <w:rsid w:val="00B606D3"/>
    <w:rsid w:val="00B637F6"/>
    <w:rsid w:val="00B65F31"/>
    <w:rsid w:val="00B668E9"/>
    <w:rsid w:val="00B673CF"/>
    <w:rsid w:val="00B716DB"/>
    <w:rsid w:val="00B754F9"/>
    <w:rsid w:val="00B8195C"/>
    <w:rsid w:val="00B904E3"/>
    <w:rsid w:val="00B975A5"/>
    <w:rsid w:val="00BA5AC9"/>
    <w:rsid w:val="00BC623F"/>
    <w:rsid w:val="00C13A0B"/>
    <w:rsid w:val="00C264E3"/>
    <w:rsid w:val="00C30E74"/>
    <w:rsid w:val="00C377DE"/>
    <w:rsid w:val="00C45347"/>
    <w:rsid w:val="00C74A5E"/>
    <w:rsid w:val="00C8273D"/>
    <w:rsid w:val="00C86293"/>
    <w:rsid w:val="00C97ED8"/>
    <w:rsid w:val="00CB5999"/>
    <w:rsid w:val="00CC5B4B"/>
    <w:rsid w:val="00CD4AB6"/>
    <w:rsid w:val="00CE3A60"/>
    <w:rsid w:val="00CE6FBE"/>
    <w:rsid w:val="00CF3F5B"/>
    <w:rsid w:val="00CF4931"/>
    <w:rsid w:val="00D04C51"/>
    <w:rsid w:val="00D11186"/>
    <w:rsid w:val="00D408AB"/>
    <w:rsid w:val="00D4286F"/>
    <w:rsid w:val="00D4463D"/>
    <w:rsid w:val="00D60A1A"/>
    <w:rsid w:val="00D73361"/>
    <w:rsid w:val="00D74BA3"/>
    <w:rsid w:val="00D75DB8"/>
    <w:rsid w:val="00D83AB9"/>
    <w:rsid w:val="00DA44EE"/>
    <w:rsid w:val="00DB5BEC"/>
    <w:rsid w:val="00DC272A"/>
    <w:rsid w:val="00DE2F6D"/>
    <w:rsid w:val="00DF5322"/>
    <w:rsid w:val="00DF7592"/>
    <w:rsid w:val="00E12112"/>
    <w:rsid w:val="00E2017A"/>
    <w:rsid w:val="00E27CBF"/>
    <w:rsid w:val="00E41D35"/>
    <w:rsid w:val="00E7721D"/>
    <w:rsid w:val="00E83FED"/>
    <w:rsid w:val="00E878C9"/>
    <w:rsid w:val="00E928B7"/>
    <w:rsid w:val="00E938BA"/>
    <w:rsid w:val="00E94BFB"/>
    <w:rsid w:val="00EA13DA"/>
    <w:rsid w:val="00EA2913"/>
    <w:rsid w:val="00EA2A9B"/>
    <w:rsid w:val="00EA2F0E"/>
    <w:rsid w:val="00EB3419"/>
    <w:rsid w:val="00EB60FA"/>
    <w:rsid w:val="00EC607E"/>
    <w:rsid w:val="00ED5792"/>
    <w:rsid w:val="00ED6652"/>
    <w:rsid w:val="00EF35DB"/>
    <w:rsid w:val="00F112B1"/>
    <w:rsid w:val="00F158A9"/>
    <w:rsid w:val="00F27261"/>
    <w:rsid w:val="00F27474"/>
    <w:rsid w:val="00F42521"/>
    <w:rsid w:val="00F427EA"/>
    <w:rsid w:val="00F46034"/>
    <w:rsid w:val="00F504CF"/>
    <w:rsid w:val="00F567A3"/>
    <w:rsid w:val="00F832A2"/>
    <w:rsid w:val="00F854F4"/>
    <w:rsid w:val="00F9766E"/>
    <w:rsid w:val="00FA14F8"/>
    <w:rsid w:val="00FA5604"/>
    <w:rsid w:val="00FB3BCB"/>
    <w:rsid w:val="00FB70C8"/>
    <w:rsid w:val="00FD3AD3"/>
    <w:rsid w:val="00FE7009"/>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51B20-C13B-4E02-BCB0-3AAE82AC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4C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5F74CD"/>
    <w:rPr>
      <w:rFonts w:ascii="Times New Roman" w:eastAsia="Times New Roman" w:hAnsi="Times New Roman" w:cs="Times New Roman"/>
      <w:sz w:val="24"/>
      <w:szCs w:val="24"/>
      <w:lang w:val="x-none" w:eastAsia="x-none"/>
    </w:rPr>
  </w:style>
  <w:style w:type="paragraph" w:styleId="Footer">
    <w:name w:val="footer"/>
    <w:basedOn w:val="Normal"/>
    <w:link w:val="FooterChar"/>
    <w:rsid w:val="005F74C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5F74CD"/>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660E58"/>
    <w:rPr>
      <w:color w:val="0563C1"/>
      <w:u w:val="single"/>
    </w:rPr>
  </w:style>
  <w:style w:type="character" w:customStyle="1" w:styleId="apple-converted-space">
    <w:name w:val="apple-converted-space"/>
    <w:basedOn w:val="DefaultParagraphFont"/>
    <w:rsid w:val="00C30E74"/>
  </w:style>
  <w:style w:type="paragraph" w:styleId="BodyText">
    <w:name w:val="Body Text"/>
    <w:basedOn w:val="Normal"/>
    <w:link w:val="BodyTextChar"/>
    <w:uiPriority w:val="99"/>
    <w:unhideWhenUsed/>
    <w:rsid w:val="004626A0"/>
    <w:pPr>
      <w:spacing w:after="120"/>
    </w:pPr>
  </w:style>
  <w:style w:type="character" w:customStyle="1" w:styleId="BodyTextChar">
    <w:name w:val="Body Text Char"/>
    <w:basedOn w:val="DefaultParagraphFont"/>
    <w:link w:val="BodyText"/>
    <w:uiPriority w:val="99"/>
    <w:rsid w:val="004626A0"/>
  </w:style>
  <w:style w:type="paragraph" w:styleId="ListParagraph">
    <w:name w:val="List Paragraph"/>
    <w:basedOn w:val="Normal"/>
    <w:link w:val="ListParagraphChar"/>
    <w:uiPriority w:val="34"/>
    <w:qFormat/>
    <w:rsid w:val="00241220"/>
    <w:pPr>
      <w:numPr>
        <w:numId w:val="4"/>
      </w:numPr>
      <w:spacing w:after="0" w:line="480" w:lineRule="auto"/>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4A287B"/>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4109"/>
    <w:pPr>
      <w:widowControl w:val="0"/>
      <w:spacing w:after="0" w:line="240" w:lineRule="auto"/>
      <w:ind w:firstLine="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F41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4109"/>
    <w:rPr>
      <w:vertAlign w:val="superscript"/>
    </w:rPr>
  </w:style>
  <w:style w:type="character" w:styleId="Strong">
    <w:name w:val="Strong"/>
    <w:basedOn w:val="DefaultParagraphFont"/>
    <w:uiPriority w:val="22"/>
    <w:qFormat/>
    <w:rsid w:val="0029357E"/>
    <w:rPr>
      <w:b/>
      <w:bCs/>
    </w:rPr>
  </w:style>
  <w:style w:type="character" w:styleId="Emphasis">
    <w:name w:val="Emphasis"/>
    <w:basedOn w:val="DefaultParagraphFont"/>
    <w:uiPriority w:val="20"/>
    <w:qFormat/>
    <w:rsid w:val="00EA13DA"/>
    <w:rPr>
      <w:i/>
      <w:iCs/>
    </w:rPr>
  </w:style>
  <w:style w:type="character" w:styleId="FollowedHyperlink">
    <w:name w:val="FollowedHyperlink"/>
    <w:basedOn w:val="DefaultParagraphFont"/>
    <w:uiPriority w:val="99"/>
    <w:semiHidden/>
    <w:unhideWhenUsed/>
    <w:rsid w:val="00262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144">
      <w:bodyDiv w:val="1"/>
      <w:marLeft w:val="0"/>
      <w:marRight w:val="0"/>
      <w:marTop w:val="0"/>
      <w:marBottom w:val="0"/>
      <w:divBdr>
        <w:top w:val="none" w:sz="0" w:space="0" w:color="auto"/>
        <w:left w:val="none" w:sz="0" w:space="0" w:color="auto"/>
        <w:bottom w:val="none" w:sz="0" w:space="0" w:color="auto"/>
        <w:right w:val="none" w:sz="0" w:space="0" w:color="auto"/>
      </w:divBdr>
    </w:div>
    <w:div w:id="39481718">
      <w:bodyDiv w:val="1"/>
      <w:marLeft w:val="0"/>
      <w:marRight w:val="0"/>
      <w:marTop w:val="0"/>
      <w:marBottom w:val="0"/>
      <w:divBdr>
        <w:top w:val="none" w:sz="0" w:space="0" w:color="auto"/>
        <w:left w:val="none" w:sz="0" w:space="0" w:color="auto"/>
        <w:bottom w:val="none" w:sz="0" w:space="0" w:color="auto"/>
        <w:right w:val="none" w:sz="0" w:space="0" w:color="auto"/>
      </w:divBdr>
    </w:div>
    <w:div w:id="60956564">
      <w:bodyDiv w:val="1"/>
      <w:marLeft w:val="0"/>
      <w:marRight w:val="0"/>
      <w:marTop w:val="0"/>
      <w:marBottom w:val="0"/>
      <w:divBdr>
        <w:top w:val="none" w:sz="0" w:space="0" w:color="auto"/>
        <w:left w:val="none" w:sz="0" w:space="0" w:color="auto"/>
        <w:bottom w:val="none" w:sz="0" w:space="0" w:color="auto"/>
        <w:right w:val="none" w:sz="0" w:space="0" w:color="auto"/>
      </w:divBdr>
    </w:div>
    <w:div w:id="118300668">
      <w:bodyDiv w:val="1"/>
      <w:marLeft w:val="0"/>
      <w:marRight w:val="0"/>
      <w:marTop w:val="0"/>
      <w:marBottom w:val="0"/>
      <w:divBdr>
        <w:top w:val="none" w:sz="0" w:space="0" w:color="auto"/>
        <w:left w:val="none" w:sz="0" w:space="0" w:color="auto"/>
        <w:bottom w:val="none" w:sz="0" w:space="0" w:color="auto"/>
        <w:right w:val="none" w:sz="0" w:space="0" w:color="auto"/>
      </w:divBdr>
    </w:div>
    <w:div w:id="157036200">
      <w:bodyDiv w:val="1"/>
      <w:marLeft w:val="0"/>
      <w:marRight w:val="0"/>
      <w:marTop w:val="0"/>
      <w:marBottom w:val="0"/>
      <w:divBdr>
        <w:top w:val="none" w:sz="0" w:space="0" w:color="auto"/>
        <w:left w:val="none" w:sz="0" w:space="0" w:color="auto"/>
        <w:bottom w:val="none" w:sz="0" w:space="0" w:color="auto"/>
        <w:right w:val="none" w:sz="0" w:space="0" w:color="auto"/>
      </w:divBdr>
    </w:div>
    <w:div w:id="197669431">
      <w:bodyDiv w:val="1"/>
      <w:marLeft w:val="0"/>
      <w:marRight w:val="0"/>
      <w:marTop w:val="0"/>
      <w:marBottom w:val="0"/>
      <w:divBdr>
        <w:top w:val="none" w:sz="0" w:space="0" w:color="auto"/>
        <w:left w:val="none" w:sz="0" w:space="0" w:color="auto"/>
        <w:bottom w:val="none" w:sz="0" w:space="0" w:color="auto"/>
        <w:right w:val="none" w:sz="0" w:space="0" w:color="auto"/>
      </w:divBdr>
    </w:div>
    <w:div w:id="213582434">
      <w:bodyDiv w:val="1"/>
      <w:marLeft w:val="0"/>
      <w:marRight w:val="0"/>
      <w:marTop w:val="0"/>
      <w:marBottom w:val="0"/>
      <w:divBdr>
        <w:top w:val="none" w:sz="0" w:space="0" w:color="auto"/>
        <w:left w:val="none" w:sz="0" w:space="0" w:color="auto"/>
        <w:bottom w:val="none" w:sz="0" w:space="0" w:color="auto"/>
        <w:right w:val="none" w:sz="0" w:space="0" w:color="auto"/>
      </w:divBdr>
    </w:div>
    <w:div w:id="214391924">
      <w:bodyDiv w:val="1"/>
      <w:marLeft w:val="0"/>
      <w:marRight w:val="0"/>
      <w:marTop w:val="0"/>
      <w:marBottom w:val="0"/>
      <w:divBdr>
        <w:top w:val="none" w:sz="0" w:space="0" w:color="auto"/>
        <w:left w:val="none" w:sz="0" w:space="0" w:color="auto"/>
        <w:bottom w:val="none" w:sz="0" w:space="0" w:color="auto"/>
        <w:right w:val="none" w:sz="0" w:space="0" w:color="auto"/>
      </w:divBdr>
    </w:div>
    <w:div w:id="245039766">
      <w:bodyDiv w:val="1"/>
      <w:marLeft w:val="0"/>
      <w:marRight w:val="0"/>
      <w:marTop w:val="0"/>
      <w:marBottom w:val="0"/>
      <w:divBdr>
        <w:top w:val="none" w:sz="0" w:space="0" w:color="auto"/>
        <w:left w:val="none" w:sz="0" w:space="0" w:color="auto"/>
        <w:bottom w:val="none" w:sz="0" w:space="0" w:color="auto"/>
        <w:right w:val="none" w:sz="0" w:space="0" w:color="auto"/>
      </w:divBdr>
    </w:div>
    <w:div w:id="263804432">
      <w:bodyDiv w:val="1"/>
      <w:marLeft w:val="0"/>
      <w:marRight w:val="0"/>
      <w:marTop w:val="0"/>
      <w:marBottom w:val="0"/>
      <w:divBdr>
        <w:top w:val="none" w:sz="0" w:space="0" w:color="auto"/>
        <w:left w:val="none" w:sz="0" w:space="0" w:color="auto"/>
        <w:bottom w:val="none" w:sz="0" w:space="0" w:color="auto"/>
        <w:right w:val="none" w:sz="0" w:space="0" w:color="auto"/>
      </w:divBdr>
    </w:div>
    <w:div w:id="274597938">
      <w:bodyDiv w:val="1"/>
      <w:marLeft w:val="0"/>
      <w:marRight w:val="0"/>
      <w:marTop w:val="0"/>
      <w:marBottom w:val="0"/>
      <w:divBdr>
        <w:top w:val="none" w:sz="0" w:space="0" w:color="auto"/>
        <w:left w:val="none" w:sz="0" w:space="0" w:color="auto"/>
        <w:bottom w:val="none" w:sz="0" w:space="0" w:color="auto"/>
        <w:right w:val="none" w:sz="0" w:space="0" w:color="auto"/>
      </w:divBdr>
    </w:div>
    <w:div w:id="297879651">
      <w:bodyDiv w:val="1"/>
      <w:marLeft w:val="0"/>
      <w:marRight w:val="0"/>
      <w:marTop w:val="0"/>
      <w:marBottom w:val="0"/>
      <w:divBdr>
        <w:top w:val="none" w:sz="0" w:space="0" w:color="auto"/>
        <w:left w:val="none" w:sz="0" w:space="0" w:color="auto"/>
        <w:bottom w:val="none" w:sz="0" w:space="0" w:color="auto"/>
        <w:right w:val="none" w:sz="0" w:space="0" w:color="auto"/>
      </w:divBdr>
    </w:div>
    <w:div w:id="327950331">
      <w:bodyDiv w:val="1"/>
      <w:marLeft w:val="0"/>
      <w:marRight w:val="0"/>
      <w:marTop w:val="0"/>
      <w:marBottom w:val="0"/>
      <w:divBdr>
        <w:top w:val="none" w:sz="0" w:space="0" w:color="auto"/>
        <w:left w:val="none" w:sz="0" w:space="0" w:color="auto"/>
        <w:bottom w:val="none" w:sz="0" w:space="0" w:color="auto"/>
        <w:right w:val="none" w:sz="0" w:space="0" w:color="auto"/>
      </w:divBdr>
    </w:div>
    <w:div w:id="340357091">
      <w:bodyDiv w:val="1"/>
      <w:marLeft w:val="0"/>
      <w:marRight w:val="0"/>
      <w:marTop w:val="0"/>
      <w:marBottom w:val="0"/>
      <w:divBdr>
        <w:top w:val="none" w:sz="0" w:space="0" w:color="auto"/>
        <w:left w:val="none" w:sz="0" w:space="0" w:color="auto"/>
        <w:bottom w:val="none" w:sz="0" w:space="0" w:color="auto"/>
        <w:right w:val="none" w:sz="0" w:space="0" w:color="auto"/>
      </w:divBdr>
    </w:div>
    <w:div w:id="401874509">
      <w:bodyDiv w:val="1"/>
      <w:marLeft w:val="0"/>
      <w:marRight w:val="0"/>
      <w:marTop w:val="0"/>
      <w:marBottom w:val="0"/>
      <w:divBdr>
        <w:top w:val="none" w:sz="0" w:space="0" w:color="auto"/>
        <w:left w:val="none" w:sz="0" w:space="0" w:color="auto"/>
        <w:bottom w:val="none" w:sz="0" w:space="0" w:color="auto"/>
        <w:right w:val="none" w:sz="0" w:space="0" w:color="auto"/>
      </w:divBdr>
    </w:div>
    <w:div w:id="402339661">
      <w:bodyDiv w:val="1"/>
      <w:marLeft w:val="0"/>
      <w:marRight w:val="0"/>
      <w:marTop w:val="0"/>
      <w:marBottom w:val="0"/>
      <w:divBdr>
        <w:top w:val="none" w:sz="0" w:space="0" w:color="auto"/>
        <w:left w:val="none" w:sz="0" w:space="0" w:color="auto"/>
        <w:bottom w:val="none" w:sz="0" w:space="0" w:color="auto"/>
        <w:right w:val="none" w:sz="0" w:space="0" w:color="auto"/>
      </w:divBdr>
    </w:div>
    <w:div w:id="425618470">
      <w:bodyDiv w:val="1"/>
      <w:marLeft w:val="0"/>
      <w:marRight w:val="0"/>
      <w:marTop w:val="0"/>
      <w:marBottom w:val="0"/>
      <w:divBdr>
        <w:top w:val="none" w:sz="0" w:space="0" w:color="auto"/>
        <w:left w:val="none" w:sz="0" w:space="0" w:color="auto"/>
        <w:bottom w:val="none" w:sz="0" w:space="0" w:color="auto"/>
        <w:right w:val="none" w:sz="0" w:space="0" w:color="auto"/>
      </w:divBdr>
    </w:div>
    <w:div w:id="448398029">
      <w:bodyDiv w:val="1"/>
      <w:marLeft w:val="0"/>
      <w:marRight w:val="0"/>
      <w:marTop w:val="0"/>
      <w:marBottom w:val="0"/>
      <w:divBdr>
        <w:top w:val="none" w:sz="0" w:space="0" w:color="auto"/>
        <w:left w:val="none" w:sz="0" w:space="0" w:color="auto"/>
        <w:bottom w:val="none" w:sz="0" w:space="0" w:color="auto"/>
        <w:right w:val="none" w:sz="0" w:space="0" w:color="auto"/>
      </w:divBdr>
    </w:div>
    <w:div w:id="456679293">
      <w:bodyDiv w:val="1"/>
      <w:marLeft w:val="0"/>
      <w:marRight w:val="0"/>
      <w:marTop w:val="0"/>
      <w:marBottom w:val="0"/>
      <w:divBdr>
        <w:top w:val="none" w:sz="0" w:space="0" w:color="auto"/>
        <w:left w:val="none" w:sz="0" w:space="0" w:color="auto"/>
        <w:bottom w:val="none" w:sz="0" w:space="0" w:color="auto"/>
        <w:right w:val="none" w:sz="0" w:space="0" w:color="auto"/>
      </w:divBdr>
    </w:div>
    <w:div w:id="457457252">
      <w:bodyDiv w:val="1"/>
      <w:marLeft w:val="0"/>
      <w:marRight w:val="0"/>
      <w:marTop w:val="0"/>
      <w:marBottom w:val="0"/>
      <w:divBdr>
        <w:top w:val="none" w:sz="0" w:space="0" w:color="auto"/>
        <w:left w:val="none" w:sz="0" w:space="0" w:color="auto"/>
        <w:bottom w:val="none" w:sz="0" w:space="0" w:color="auto"/>
        <w:right w:val="none" w:sz="0" w:space="0" w:color="auto"/>
      </w:divBdr>
    </w:div>
    <w:div w:id="484080485">
      <w:bodyDiv w:val="1"/>
      <w:marLeft w:val="0"/>
      <w:marRight w:val="0"/>
      <w:marTop w:val="0"/>
      <w:marBottom w:val="0"/>
      <w:divBdr>
        <w:top w:val="none" w:sz="0" w:space="0" w:color="auto"/>
        <w:left w:val="none" w:sz="0" w:space="0" w:color="auto"/>
        <w:bottom w:val="none" w:sz="0" w:space="0" w:color="auto"/>
        <w:right w:val="none" w:sz="0" w:space="0" w:color="auto"/>
      </w:divBdr>
    </w:div>
    <w:div w:id="496001652">
      <w:bodyDiv w:val="1"/>
      <w:marLeft w:val="0"/>
      <w:marRight w:val="0"/>
      <w:marTop w:val="0"/>
      <w:marBottom w:val="0"/>
      <w:divBdr>
        <w:top w:val="none" w:sz="0" w:space="0" w:color="auto"/>
        <w:left w:val="none" w:sz="0" w:space="0" w:color="auto"/>
        <w:bottom w:val="none" w:sz="0" w:space="0" w:color="auto"/>
        <w:right w:val="none" w:sz="0" w:space="0" w:color="auto"/>
      </w:divBdr>
    </w:div>
    <w:div w:id="501749336">
      <w:bodyDiv w:val="1"/>
      <w:marLeft w:val="0"/>
      <w:marRight w:val="0"/>
      <w:marTop w:val="0"/>
      <w:marBottom w:val="0"/>
      <w:divBdr>
        <w:top w:val="none" w:sz="0" w:space="0" w:color="auto"/>
        <w:left w:val="none" w:sz="0" w:space="0" w:color="auto"/>
        <w:bottom w:val="none" w:sz="0" w:space="0" w:color="auto"/>
        <w:right w:val="none" w:sz="0" w:space="0" w:color="auto"/>
      </w:divBdr>
    </w:div>
    <w:div w:id="550700116">
      <w:bodyDiv w:val="1"/>
      <w:marLeft w:val="0"/>
      <w:marRight w:val="0"/>
      <w:marTop w:val="0"/>
      <w:marBottom w:val="0"/>
      <w:divBdr>
        <w:top w:val="none" w:sz="0" w:space="0" w:color="auto"/>
        <w:left w:val="none" w:sz="0" w:space="0" w:color="auto"/>
        <w:bottom w:val="none" w:sz="0" w:space="0" w:color="auto"/>
        <w:right w:val="none" w:sz="0" w:space="0" w:color="auto"/>
      </w:divBdr>
    </w:div>
    <w:div w:id="564532560">
      <w:bodyDiv w:val="1"/>
      <w:marLeft w:val="0"/>
      <w:marRight w:val="0"/>
      <w:marTop w:val="0"/>
      <w:marBottom w:val="0"/>
      <w:divBdr>
        <w:top w:val="none" w:sz="0" w:space="0" w:color="auto"/>
        <w:left w:val="none" w:sz="0" w:space="0" w:color="auto"/>
        <w:bottom w:val="none" w:sz="0" w:space="0" w:color="auto"/>
        <w:right w:val="none" w:sz="0" w:space="0" w:color="auto"/>
      </w:divBdr>
    </w:div>
    <w:div w:id="565645887">
      <w:bodyDiv w:val="1"/>
      <w:marLeft w:val="0"/>
      <w:marRight w:val="0"/>
      <w:marTop w:val="0"/>
      <w:marBottom w:val="0"/>
      <w:divBdr>
        <w:top w:val="none" w:sz="0" w:space="0" w:color="auto"/>
        <w:left w:val="none" w:sz="0" w:space="0" w:color="auto"/>
        <w:bottom w:val="none" w:sz="0" w:space="0" w:color="auto"/>
        <w:right w:val="none" w:sz="0" w:space="0" w:color="auto"/>
      </w:divBdr>
    </w:div>
    <w:div w:id="569657788">
      <w:bodyDiv w:val="1"/>
      <w:marLeft w:val="0"/>
      <w:marRight w:val="0"/>
      <w:marTop w:val="0"/>
      <w:marBottom w:val="0"/>
      <w:divBdr>
        <w:top w:val="none" w:sz="0" w:space="0" w:color="auto"/>
        <w:left w:val="none" w:sz="0" w:space="0" w:color="auto"/>
        <w:bottom w:val="none" w:sz="0" w:space="0" w:color="auto"/>
        <w:right w:val="none" w:sz="0" w:space="0" w:color="auto"/>
      </w:divBdr>
    </w:div>
    <w:div w:id="570699262">
      <w:bodyDiv w:val="1"/>
      <w:marLeft w:val="0"/>
      <w:marRight w:val="0"/>
      <w:marTop w:val="0"/>
      <w:marBottom w:val="0"/>
      <w:divBdr>
        <w:top w:val="none" w:sz="0" w:space="0" w:color="auto"/>
        <w:left w:val="none" w:sz="0" w:space="0" w:color="auto"/>
        <w:bottom w:val="none" w:sz="0" w:space="0" w:color="auto"/>
        <w:right w:val="none" w:sz="0" w:space="0" w:color="auto"/>
      </w:divBdr>
    </w:div>
    <w:div w:id="619724461">
      <w:bodyDiv w:val="1"/>
      <w:marLeft w:val="0"/>
      <w:marRight w:val="0"/>
      <w:marTop w:val="0"/>
      <w:marBottom w:val="0"/>
      <w:divBdr>
        <w:top w:val="none" w:sz="0" w:space="0" w:color="auto"/>
        <w:left w:val="none" w:sz="0" w:space="0" w:color="auto"/>
        <w:bottom w:val="none" w:sz="0" w:space="0" w:color="auto"/>
        <w:right w:val="none" w:sz="0" w:space="0" w:color="auto"/>
      </w:divBdr>
    </w:div>
    <w:div w:id="625741704">
      <w:bodyDiv w:val="1"/>
      <w:marLeft w:val="0"/>
      <w:marRight w:val="0"/>
      <w:marTop w:val="0"/>
      <w:marBottom w:val="0"/>
      <w:divBdr>
        <w:top w:val="none" w:sz="0" w:space="0" w:color="auto"/>
        <w:left w:val="none" w:sz="0" w:space="0" w:color="auto"/>
        <w:bottom w:val="none" w:sz="0" w:space="0" w:color="auto"/>
        <w:right w:val="none" w:sz="0" w:space="0" w:color="auto"/>
      </w:divBdr>
    </w:div>
    <w:div w:id="673457557">
      <w:bodyDiv w:val="1"/>
      <w:marLeft w:val="0"/>
      <w:marRight w:val="0"/>
      <w:marTop w:val="0"/>
      <w:marBottom w:val="0"/>
      <w:divBdr>
        <w:top w:val="none" w:sz="0" w:space="0" w:color="auto"/>
        <w:left w:val="none" w:sz="0" w:space="0" w:color="auto"/>
        <w:bottom w:val="none" w:sz="0" w:space="0" w:color="auto"/>
        <w:right w:val="none" w:sz="0" w:space="0" w:color="auto"/>
      </w:divBdr>
    </w:div>
    <w:div w:id="681125234">
      <w:bodyDiv w:val="1"/>
      <w:marLeft w:val="0"/>
      <w:marRight w:val="0"/>
      <w:marTop w:val="0"/>
      <w:marBottom w:val="0"/>
      <w:divBdr>
        <w:top w:val="none" w:sz="0" w:space="0" w:color="auto"/>
        <w:left w:val="none" w:sz="0" w:space="0" w:color="auto"/>
        <w:bottom w:val="none" w:sz="0" w:space="0" w:color="auto"/>
        <w:right w:val="none" w:sz="0" w:space="0" w:color="auto"/>
      </w:divBdr>
    </w:div>
    <w:div w:id="771322312">
      <w:bodyDiv w:val="1"/>
      <w:marLeft w:val="0"/>
      <w:marRight w:val="0"/>
      <w:marTop w:val="0"/>
      <w:marBottom w:val="0"/>
      <w:divBdr>
        <w:top w:val="none" w:sz="0" w:space="0" w:color="auto"/>
        <w:left w:val="none" w:sz="0" w:space="0" w:color="auto"/>
        <w:bottom w:val="none" w:sz="0" w:space="0" w:color="auto"/>
        <w:right w:val="none" w:sz="0" w:space="0" w:color="auto"/>
      </w:divBdr>
    </w:div>
    <w:div w:id="837816629">
      <w:bodyDiv w:val="1"/>
      <w:marLeft w:val="0"/>
      <w:marRight w:val="0"/>
      <w:marTop w:val="0"/>
      <w:marBottom w:val="0"/>
      <w:divBdr>
        <w:top w:val="none" w:sz="0" w:space="0" w:color="auto"/>
        <w:left w:val="none" w:sz="0" w:space="0" w:color="auto"/>
        <w:bottom w:val="none" w:sz="0" w:space="0" w:color="auto"/>
        <w:right w:val="none" w:sz="0" w:space="0" w:color="auto"/>
      </w:divBdr>
    </w:div>
    <w:div w:id="884221834">
      <w:bodyDiv w:val="1"/>
      <w:marLeft w:val="0"/>
      <w:marRight w:val="0"/>
      <w:marTop w:val="0"/>
      <w:marBottom w:val="0"/>
      <w:divBdr>
        <w:top w:val="none" w:sz="0" w:space="0" w:color="auto"/>
        <w:left w:val="none" w:sz="0" w:space="0" w:color="auto"/>
        <w:bottom w:val="none" w:sz="0" w:space="0" w:color="auto"/>
        <w:right w:val="none" w:sz="0" w:space="0" w:color="auto"/>
      </w:divBdr>
    </w:div>
    <w:div w:id="903026675">
      <w:bodyDiv w:val="1"/>
      <w:marLeft w:val="0"/>
      <w:marRight w:val="0"/>
      <w:marTop w:val="0"/>
      <w:marBottom w:val="0"/>
      <w:divBdr>
        <w:top w:val="none" w:sz="0" w:space="0" w:color="auto"/>
        <w:left w:val="none" w:sz="0" w:space="0" w:color="auto"/>
        <w:bottom w:val="none" w:sz="0" w:space="0" w:color="auto"/>
        <w:right w:val="none" w:sz="0" w:space="0" w:color="auto"/>
      </w:divBdr>
    </w:div>
    <w:div w:id="912157087">
      <w:bodyDiv w:val="1"/>
      <w:marLeft w:val="0"/>
      <w:marRight w:val="0"/>
      <w:marTop w:val="0"/>
      <w:marBottom w:val="0"/>
      <w:divBdr>
        <w:top w:val="none" w:sz="0" w:space="0" w:color="auto"/>
        <w:left w:val="none" w:sz="0" w:space="0" w:color="auto"/>
        <w:bottom w:val="none" w:sz="0" w:space="0" w:color="auto"/>
        <w:right w:val="none" w:sz="0" w:space="0" w:color="auto"/>
      </w:divBdr>
    </w:div>
    <w:div w:id="944849429">
      <w:bodyDiv w:val="1"/>
      <w:marLeft w:val="0"/>
      <w:marRight w:val="0"/>
      <w:marTop w:val="0"/>
      <w:marBottom w:val="0"/>
      <w:divBdr>
        <w:top w:val="none" w:sz="0" w:space="0" w:color="auto"/>
        <w:left w:val="none" w:sz="0" w:space="0" w:color="auto"/>
        <w:bottom w:val="none" w:sz="0" w:space="0" w:color="auto"/>
        <w:right w:val="none" w:sz="0" w:space="0" w:color="auto"/>
      </w:divBdr>
    </w:div>
    <w:div w:id="953712234">
      <w:bodyDiv w:val="1"/>
      <w:marLeft w:val="0"/>
      <w:marRight w:val="0"/>
      <w:marTop w:val="0"/>
      <w:marBottom w:val="0"/>
      <w:divBdr>
        <w:top w:val="none" w:sz="0" w:space="0" w:color="auto"/>
        <w:left w:val="none" w:sz="0" w:space="0" w:color="auto"/>
        <w:bottom w:val="none" w:sz="0" w:space="0" w:color="auto"/>
        <w:right w:val="none" w:sz="0" w:space="0" w:color="auto"/>
      </w:divBdr>
    </w:div>
    <w:div w:id="973412907">
      <w:bodyDiv w:val="1"/>
      <w:marLeft w:val="0"/>
      <w:marRight w:val="0"/>
      <w:marTop w:val="0"/>
      <w:marBottom w:val="0"/>
      <w:divBdr>
        <w:top w:val="none" w:sz="0" w:space="0" w:color="auto"/>
        <w:left w:val="none" w:sz="0" w:space="0" w:color="auto"/>
        <w:bottom w:val="none" w:sz="0" w:space="0" w:color="auto"/>
        <w:right w:val="none" w:sz="0" w:space="0" w:color="auto"/>
      </w:divBdr>
    </w:div>
    <w:div w:id="983776887">
      <w:bodyDiv w:val="1"/>
      <w:marLeft w:val="0"/>
      <w:marRight w:val="0"/>
      <w:marTop w:val="0"/>
      <w:marBottom w:val="0"/>
      <w:divBdr>
        <w:top w:val="none" w:sz="0" w:space="0" w:color="auto"/>
        <w:left w:val="none" w:sz="0" w:space="0" w:color="auto"/>
        <w:bottom w:val="none" w:sz="0" w:space="0" w:color="auto"/>
        <w:right w:val="none" w:sz="0" w:space="0" w:color="auto"/>
      </w:divBdr>
    </w:div>
    <w:div w:id="986471915">
      <w:bodyDiv w:val="1"/>
      <w:marLeft w:val="0"/>
      <w:marRight w:val="0"/>
      <w:marTop w:val="0"/>
      <w:marBottom w:val="0"/>
      <w:divBdr>
        <w:top w:val="none" w:sz="0" w:space="0" w:color="auto"/>
        <w:left w:val="none" w:sz="0" w:space="0" w:color="auto"/>
        <w:bottom w:val="none" w:sz="0" w:space="0" w:color="auto"/>
        <w:right w:val="none" w:sz="0" w:space="0" w:color="auto"/>
      </w:divBdr>
    </w:div>
    <w:div w:id="998725590">
      <w:bodyDiv w:val="1"/>
      <w:marLeft w:val="0"/>
      <w:marRight w:val="0"/>
      <w:marTop w:val="0"/>
      <w:marBottom w:val="0"/>
      <w:divBdr>
        <w:top w:val="none" w:sz="0" w:space="0" w:color="auto"/>
        <w:left w:val="none" w:sz="0" w:space="0" w:color="auto"/>
        <w:bottom w:val="none" w:sz="0" w:space="0" w:color="auto"/>
        <w:right w:val="none" w:sz="0" w:space="0" w:color="auto"/>
      </w:divBdr>
    </w:div>
    <w:div w:id="1023021384">
      <w:bodyDiv w:val="1"/>
      <w:marLeft w:val="0"/>
      <w:marRight w:val="0"/>
      <w:marTop w:val="0"/>
      <w:marBottom w:val="0"/>
      <w:divBdr>
        <w:top w:val="none" w:sz="0" w:space="0" w:color="auto"/>
        <w:left w:val="none" w:sz="0" w:space="0" w:color="auto"/>
        <w:bottom w:val="none" w:sz="0" w:space="0" w:color="auto"/>
        <w:right w:val="none" w:sz="0" w:space="0" w:color="auto"/>
      </w:divBdr>
    </w:div>
    <w:div w:id="1025716801">
      <w:bodyDiv w:val="1"/>
      <w:marLeft w:val="0"/>
      <w:marRight w:val="0"/>
      <w:marTop w:val="0"/>
      <w:marBottom w:val="0"/>
      <w:divBdr>
        <w:top w:val="none" w:sz="0" w:space="0" w:color="auto"/>
        <w:left w:val="none" w:sz="0" w:space="0" w:color="auto"/>
        <w:bottom w:val="none" w:sz="0" w:space="0" w:color="auto"/>
        <w:right w:val="none" w:sz="0" w:space="0" w:color="auto"/>
      </w:divBdr>
    </w:div>
    <w:div w:id="1029337139">
      <w:bodyDiv w:val="1"/>
      <w:marLeft w:val="0"/>
      <w:marRight w:val="0"/>
      <w:marTop w:val="0"/>
      <w:marBottom w:val="0"/>
      <w:divBdr>
        <w:top w:val="none" w:sz="0" w:space="0" w:color="auto"/>
        <w:left w:val="none" w:sz="0" w:space="0" w:color="auto"/>
        <w:bottom w:val="none" w:sz="0" w:space="0" w:color="auto"/>
        <w:right w:val="none" w:sz="0" w:space="0" w:color="auto"/>
      </w:divBdr>
    </w:div>
    <w:div w:id="1051924238">
      <w:bodyDiv w:val="1"/>
      <w:marLeft w:val="0"/>
      <w:marRight w:val="0"/>
      <w:marTop w:val="0"/>
      <w:marBottom w:val="0"/>
      <w:divBdr>
        <w:top w:val="none" w:sz="0" w:space="0" w:color="auto"/>
        <w:left w:val="none" w:sz="0" w:space="0" w:color="auto"/>
        <w:bottom w:val="none" w:sz="0" w:space="0" w:color="auto"/>
        <w:right w:val="none" w:sz="0" w:space="0" w:color="auto"/>
      </w:divBdr>
    </w:div>
    <w:div w:id="1111240019">
      <w:bodyDiv w:val="1"/>
      <w:marLeft w:val="0"/>
      <w:marRight w:val="0"/>
      <w:marTop w:val="0"/>
      <w:marBottom w:val="0"/>
      <w:divBdr>
        <w:top w:val="none" w:sz="0" w:space="0" w:color="auto"/>
        <w:left w:val="none" w:sz="0" w:space="0" w:color="auto"/>
        <w:bottom w:val="none" w:sz="0" w:space="0" w:color="auto"/>
        <w:right w:val="none" w:sz="0" w:space="0" w:color="auto"/>
      </w:divBdr>
    </w:div>
    <w:div w:id="1111819355">
      <w:bodyDiv w:val="1"/>
      <w:marLeft w:val="0"/>
      <w:marRight w:val="0"/>
      <w:marTop w:val="0"/>
      <w:marBottom w:val="0"/>
      <w:divBdr>
        <w:top w:val="none" w:sz="0" w:space="0" w:color="auto"/>
        <w:left w:val="none" w:sz="0" w:space="0" w:color="auto"/>
        <w:bottom w:val="none" w:sz="0" w:space="0" w:color="auto"/>
        <w:right w:val="none" w:sz="0" w:space="0" w:color="auto"/>
      </w:divBdr>
    </w:div>
    <w:div w:id="1131367592">
      <w:bodyDiv w:val="1"/>
      <w:marLeft w:val="0"/>
      <w:marRight w:val="0"/>
      <w:marTop w:val="0"/>
      <w:marBottom w:val="0"/>
      <w:divBdr>
        <w:top w:val="none" w:sz="0" w:space="0" w:color="auto"/>
        <w:left w:val="none" w:sz="0" w:space="0" w:color="auto"/>
        <w:bottom w:val="none" w:sz="0" w:space="0" w:color="auto"/>
        <w:right w:val="none" w:sz="0" w:space="0" w:color="auto"/>
      </w:divBdr>
    </w:div>
    <w:div w:id="1138568274">
      <w:bodyDiv w:val="1"/>
      <w:marLeft w:val="0"/>
      <w:marRight w:val="0"/>
      <w:marTop w:val="0"/>
      <w:marBottom w:val="0"/>
      <w:divBdr>
        <w:top w:val="none" w:sz="0" w:space="0" w:color="auto"/>
        <w:left w:val="none" w:sz="0" w:space="0" w:color="auto"/>
        <w:bottom w:val="none" w:sz="0" w:space="0" w:color="auto"/>
        <w:right w:val="none" w:sz="0" w:space="0" w:color="auto"/>
      </w:divBdr>
    </w:div>
    <w:div w:id="1151099318">
      <w:bodyDiv w:val="1"/>
      <w:marLeft w:val="0"/>
      <w:marRight w:val="0"/>
      <w:marTop w:val="0"/>
      <w:marBottom w:val="0"/>
      <w:divBdr>
        <w:top w:val="none" w:sz="0" w:space="0" w:color="auto"/>
        <w:left w:val="none" w:sz="0" w:space="0" w:color="auto"/>
        <w:bottom w:val="none" w:sz="0" w:space="0" w:color="auto"/>
        <w:right w:val="none" w:sz="0" w:space="0" w:color="auto"/>
      </w:divBdr>
    </w:div>
    <w:div w:id="1157956937">
      <w:bodyDiv w:val="1"/>
      <w:marLeft w:val="0"/>
      <w:marRight w:val="0"/>
      <w:marTop w:val="0"/>
      <w:marBottom w:val="0"/>
      <w:divBdr>
        <w:top w:val="none" w:sz="0" w:space="0" w:color="auto"/>
        <w:left w:val="none" w:sz="0" w:space="0" w:color="auto"/>
        <w:bottom w:val="none" w:sz="0" w:space="0" w:color="auto"/>
        <w:right w:val="none" w:sz="0" w:space="0" w:color="auto"/>
      </w:divBdr>
    </w:div>
    <w:div w:id="1160774601">
      <w:bodyDiv w:val="1"/>
      <w:marLeft w:val="0"/>
      <w:marRight w:val="0"/>
      <w:marTop w:val="0"/>
      <w:marBottom w:val="0"/>
      <w:divBdr>
        <w:top w:val="none" w:sz="0" w:space="0" w:color="auto"/>
        <w:left w:val="none" w:sz="0" w:space="0" w:color="auto"/>
        <w:bottom w:val="none" w:sz="0" w:space="0" w:color="auto"/>
        <w:right w:val="none" w:sz="0" w:space="0" w:color="auto"/>
      </w:divBdr>
    </w:div>
    <w:div w:id="1186943692">
      <w:bodyDiv w:val="1"/>
      <w:marLeft w:val="0"/>
      <w:marRight w:val="0"/>
      <w:marTop w:val="0"/>
      <w:marBottom w:val="0"/>
      <w:divBdr>
        <w:top w:val="none" w:sz="0" w:space="0" w:color="auto"/>
        <w:left w:val="none" w:sz="0" w:space="0" w:color="auto"/>
        <w:bottom w:val="none" w:sz="0" w:space="0" w:color="auto"/>
        <w:right w:val="none" w:sz="0" w:space="0" w:color="auto"/>
      </w:divBdr>
    </w:div>
    <w:div w:id="1207597709">
      <w:bodyDiv w:val="1"/>
      <w:marLeft w:val="0"/>
      <w:marRight w:val="0"/>
      <w:marTop w:val="0"/>
      <w:marBottom w:val="0"/>
      <w:divBdr>
        <w:top w:val="none" w:sz="0" w:space="0" w:color="auto"/>
        <w:left w:val="none" w:sz="0" w:space="0" w:color="auto"/>
        <w:bottom w:val="none" w:sz="0" w:space="0" w:color="auto"/>
        <w:right w:val="none" w:sz="0" w:space="0" w:color="auto"/>
      </w:divBdr>
    </w:div>
    <w:div w:id="1283531988">
      <w:bodyDiv w:val="1"/>
      <w:marLeft w:val="0"/>
      <w:marRight w:val="0"/>
      <w:marTop w:val="0"/>
      <w:marBottom w:val="0"/>
      <w:divBdr>
        <w:top w:val="none" w:sz="0" w:space="0" w:color="auto"/>
        <w:left w:val="none" w:sz="0" w:space="0" w:color="auto"/>
        <w:bottom w:val="none" w:sz="0" w:space="0" w:color="auto"/>
        <w:right w:val="none" w:sz="0" w:space="0" w:color="auto"/>
      </w:divBdr>
    </w:div>
    <w:div w:id="1284657161">
      <w:bodyDiv w:val="1"/>
      <w:marLeft w:val="0"/>
      <w:marRight w:val="0"/>
      <w:marTop w:val="0"/>
      <w:marBottom w:val="0"/>
      <w:divBdr>
        <w:top w:val="none" w:sz="0" w:space="0" w:color="auto"/>
        <w:left w:val="none" w:sz="0" w:space="0" w:color="auto"/>
        <w:bottom w:val="none" w:sz="0" w:space="0" w:color="auto"/>
        <w:right w:val="none" w:sz="0" w:space="0" w:color="auto"/>
      </w:divBdr>
    </w:div>
    <w:div w:id="1284770866">
      <w:bodyDiv w:val="1"/>
      <w:marLeft w:val="0"/>
      <w:marRight w:val="0"/>
      <w:marTop w:val="0"/>
      <w:marBottom w:val="0"/>
      <w:divBdr>
        <w:top w:val="none" w:sz="0" w:space="0" w:color="auto"/>
        <w:left w:val="none" w:sz="0" w:space="0" w:color="auto"/>
        <w:bottom w:val="none" w:sz="0" w:space="0" w:color="auto"/>
        <w:right w:val="none" w:sz="0" w:space="0" w:color="auto"/>
      </w:divBdr>
    </w:div>
    <w:div w:id="1302004466">
      <w:bodyDiv w:val="1"/>
      <w:marLeft w:val="0"/>
      <w:marRight w:val="0"/>
      <w:marTop w:val="0"/>
      <w:marBottom w:val="0"/>
      <w:divBdr>
        <w:top w:val="none" w:sz="0" w:space="0" w:color="auto"/>
        <w:left w:val="none" w:sz="0" w:space="0" w:color="auto"/>
        <w:bottom w:val="none" w:sz="0" w:space="0" w:color="auto"/>
        <w:right w:val="none" w:sz="0" w:space="0" w:color="auto"/>
      </w:divBdr>
    </w:div>
    <w:div w:id="1325359669">
      <w:bodyDiv w:val="1"/>
      <w:marLeft w:val="0"/>
      <w:marRight w:val="0"/>
      <w:marTop w:val="0"/>
      <w:marBottom w:val="0"/>
      <w:divBdr>
        <w:top w:val="none" w:sz="0" w:space="0" w:color="auto"/>
        <w:left w:val="none" w:sz="0" w:space="0" w:color="auto"/>
        <w:bottom w:val="none" w:sz="0" w:space="0" w:color="auto"/>
        <w:right w:val="none" w:sz="0" w:space="0" w:color="auto"/>
      </w:divBdr>
    </w:div>
    <w:div w:id="1326471060">
      <w:bodyDiv w:val="1"/>
      <w:marLeft w:val="0"/>
      <w:marRight w:val="0"/>
      <w:marTop w:val="0"/>
      <w:marBottom w:val="0"/>
      <w:divBdr>
        <w:top w:val="none" w:sz="0" w:space="0" w:color="auto"/>
        <w:left w:val="none" w:sz="0" w:space="0" w:color="auto"/>
        <w:bottom w:val="none" w:sz="0" w:space="0" w:color="auto"/>
        <w:right w:val="none" w:sz="0" w:space="0" w:color="auto"/>
      </w:divBdr>
    </w:div>
    <w:div w:id="1332879329">
      <w:bodyDiv w:val="1"/>
      <w:marLeft w:val="0"/>
      <w:marRight w:val="0"/>
      <w:marTop w:val="0"/>
      <w:marBottom w:val="0"/>
      <w:divBdr>
        <w:top w:val="none" w:sz="0" w:space="0" w:color="auto"/>
        <w:left w:val="none" w:sz="0" w:space="0" w:color="auto"/>
        <w:bottom w:val="none" w:sz="0" w:space="0" w:color="auto"/>
        <w:right w:val="none" w:sz="0" w:space="0" w:color="auto"/>
      </w:divBdr>
    </w:div>
    <w:div w:id="1379937583">
      <w:bodyDiv w:val="1"/>
      <w:marLeft w:val="0"/>
      <w:marRight w:val="0"/>
      <w:marTop w:val="0"/>
      <w:marBottom w:val="0"/>
      <w:divBdr>
        <w:top w:val="none" w:sz="0" w:space="0" w:color="auto"/>
        <w:left w:val="none" w:sz="0" w:space="0" w:color="auto"/>
        <w:bottom w:val="none" w:sz="0" w:space="0" w:color="auto"/>
        <w:right w:val="none" w:sz="0" w:space="0" w:color="auto"/>
      </w:divBdr>
    </w:div>
    <w:div w:id="1403723135">
      <w:bodyDiv w:val="1"/>
      <w:marLeft w:val="0"/>
      <w:marRight w:val="0"/>
      <w:marTop w:val="0"/>
      <w:marBottom w:val="0"/>
      <w:divBdr>
        <w:top w:val="none" w:sz="0" w:space="0" w:color="auto"/>
        <w:left w:val="none" w:sz="0" w:space="0" w:color="auto"/>
        <w:bottom w:val="none" w:sz="0" w:space="0" w:color="auto"/>
        <w:right w:val="none" w:sz="0" w:space="0" w:color="auto"/>
      </w:divBdr>
    </w:div>
    <w:div w:id="1422990927">
      <w:bodyDiv w:val="1"/>
      <w:marLeft w:val="0"/>
      <w:marRight w:val="0"/>
      <w:marTop w:val="0"/>
      <w:marBottom w:val="0"/>
      <w:divBdr>
        <w:top w:val="none" w:sz="0" w:space="0" w:color="auto"/>
        <w:left w:val="none" w:sz="0" w:space="0" w:color="auto"/>
        <w:bottom w:val="none" w:sz="0" w:space="0" w:color="auto"/>
        <w:right w:val="none" w:sz="0" w:space="0" w:color="auto"/>
      </w:divBdr>
    </w:div>
    <w:div w:id="1439057048">
      <w:bodyDiv w:val="1"/>
      <w:marLeft w:val="0"/>
      <w:marRight w:val="0"/>
      <w:marTop w:val="0"/>
      <w:marBottom w:val="0"/>
      <w:divBdr>
        <w:top w:val="none" w:sz="0" w:space="0" w:color="auto"/>
        <w:left w:val="none" w:sz="0" w:space="0" w:color="auto"/>
        <w:bottom w:val="none" w:sz="0" w:space="0" w:color="auto"/>
        <w:right w:val="none" w:sz="0" w:space="0" w:color="auto"/>
      </w:divBdr>
    </w:div>
    <w:div w:id="1458718303">
      <w:bodyDiv w:val="1"/>
      <w:marLeft w:val="0"/>
      <w:marRight w:val="0"/>
      <w:marTop w:val="0"/>
      <w:marBottom w:val="0"/>
      <w:divBdr>
        <w:top w:val="none" w:sz="0" w:space="0" w:color="auto"/>
        <w:left w:val="none" w:sz="0" w:space="0" w:color="auto"/>
        <w:bottom w:val="none" w:sz="0" w:space="0" w:color="auto"/>
        <w:right w:val="none" w:sz="0" w:space="0" w:color="auto"/>
      </w:divBdr>
    </w:div>
    <w:div w:id="1531184534">
      <w:bodyDiv w:val="1"/>
      <w:marLeft w:val="0"/>
      <w:marRight w:val="0"/>
      <w:marTop w:val="0"/>
      <w:marBottom w:val="0"/>
      <w:divBdr>
        <w:top w:val="none" w:sz="0" w:space="0" w:color="auto"/>
        <w:left w:val="none" w:sz="0" w:space="0" w:color="auto"/>
        <w:bottom w:val="none" w:sz="0" w:space="0" w:color="auto"/>
        <w:right w:val="none" w:sz="0" w:space="0" w:color="auto"/>
      </w:divBdr>
    </w:div>
    <w:div w:id="1579752581">
      <w:bodyDiv w:val="1"/>
      <w:marLeft w:val="0"/>
      <w:marRight w:val="0"/>
      <w:marTop w:val="0"/>
      <w:marBottom w:val="0"/>
      <w:divBdr>
        <w:top w:val="none" w:sz="0" w:space="0" w:color="auto"/>
        <w:left w:val="none" w:sz="0" w:space="0" w:color="auto"/>
        <w:bottom w:val="none" w:sz="0" w:space="0" w:color="auto"/>
        <w:right w:val="none" w:sz="0" w:space="0" w:color="auto"/>
      </w:divBdr>
    </w:div>
    <w:div w:id="1613248622">
      <w:bodyDiv w:val="1"/>
      <w:marLeft w:val="0"/>
      <w:marRight w:val="0"/>
      <w:marTop w:val="0"/>
      <w:marBottom w:val="0"/>
      <w:divBdr>
        <w:top w:val="none" w:sz="0" w:space="0" w:color="auto"/>
        <w:left w:val="none" w:sz="0" w:space="0" w:color="auto"/>
        <w:bottom w:val="none" w:sz="0" w:space="0" w:color="auto"/>
        <w:right w:val="none" w:sz="0" w:space="0" w:color="auto"/>
      </w:divBdr>
    </w:div>
    <w:div w:id="1651329154">
      <w:bodyDiv w:val="1"/>
      <w:marLeft w:val="0"/>
      <w:marRight w:val="0"/>
      <w:marTop w:val="0"/>
      <w:marBottom w:val="0"/>
      <w:divBdr>
        <w:top w:val="none" w:sz="0" w:space="0" w:color="auto"/>
        <w:left w:val="none" w:sz="0" w:space="0" w:color="auto"/>
        <w:bottom w:val="none" w:sz="0" w:space="0" w:color="auto"/>
        <w:right w:val="none" w:sz="0" w:space="0" w:color="auto"/>
      </w:divBdr>
    </w:div>
    <w:div w:id="1676416718">
      <w:bodyDiv w:val="1"/>
      <w:marLeft w:val="0"/>
      <w:marRight w:val="0"/>
      <w:marTop w:val="0"/>
      <w:marBottom w:val="0"/>
      <w:divBdr>
        <w:top w:val="none" w:sz="0" w:space="0" w:color="auto"/>
        <w:left w:val="none" w:sz="0" w:space="0" w:color="auto"/>
        <w:bottom w:val="none" w:sz="0" w:space="0" w:color="auto"/>
        <w:right w:val="none" w:sz="0" w:space="0" w:color="auto"/>
      </w:divBdr>
    </w:div>
    <w:div w:id="1706557509">
      <w:bodyDiv w:val="1"/>
      <w:marLeft w:val="0"/>
      <w:marRight w:val="0"/>
      <w:marTop w:val="0"/>
      <w:marBottom w:val="0"/>
      <w:divBdr>
        <w:top w:val="none" w:sz="0" w:space="0" w:color="auto"/>
        <w:left w:val="none" w:sz="0" w:space="0" w:color="auto"/>
        <w:bottom w:val="none" w:sz="0" w:space="0" w:color="auto"/>
        <w:right w:val="none" w:sz="0" w:space="0" w:color="auto"/>
      </w:divBdr>
    </w:div>
    <w:div w:id="1720475143">
      <w:bodyDiv w:val="1"/>
      <w:marLeft w:val="0"/>
      <w:marRight w:val="0"/>
      <w:marTop w:val="0"/>
      <w:marBottom w:val="0"/>
      <w:divBdr>
        <w:top w:val="none" w:sz="0" w:space="0" w:color="auto"/>
        <w:left w:val="none" w:sz="0" w:space="0" w:color="auto"/>
        <w:bottom w:val="none" w:sz="0" w:space="0" w:color="auto"/>
        <w:right w:val="none" w:sz="0" w:space="0" w:color="auto"/>
      </w:divBdr>
    </w:div>
    <w:div w:id="1767263257">
      <w:bodyDiv w:val="1"/>
      <w:marLeft w:val="0"/>
      <w:marRight w:val="0"/>
      <w:marTop w:val="0"/>
      <w:marBottom w:val="0"/>
      <w:divBdr>
        <w:top w:val="none" w:sz="0" w:space="0" w:color="auto"/>
        <w:left w:val="none" w:sz="0" w:space="0" w:color="auto"/>
        <w:bottom w:val="none" w:sz="0" w:space="0" w:color="auto"/>
        <w:right w:val="none" w:sz="0" w:space="0" w:color="auto"/>
      </w:divBdr>
    </w:div>
    <w:div w:id="1769153600">
      <w:bodyDiv w:val="1"/>
      <w:marLeft w:val="0"/>
      <w:marRight w:val="0"/>
      <w:marTop w:val="0"/>
      <w:marBottom w:val="0"/>
      <w:divBdr>
        <w:top w:val="none" w:sz="0" w:space="0" w:color="auto"/>
        <w:left w:val="none" w:sz="0" w:space="0" w:color="auto"/>
        <w:bottom w:val="none" w:sz="0" w:space="0" w:color="auto"/>
        <w:right w:val="none" w:sz="0" w:space="0" w:color="auto"/>
      </w:divBdr>
    </w:div>
    <w:div w:id="1793749174">
      <w:bodyDiv w:val="1"/>
      <w:marLeft w:val="0"/>
      <w:marRight w:val="0"/>
      <w:marTop w:val="0"/>
      <w:marBottom w:val="0"/>
      <w:divBdr>
        <w:top w:val="none" w:sz="0" w:space="0" w:color="auto"/>
        <w:left w:val="none" w:sz="0" w:space="0" w:color="auto"/>
        <w:bottom w:val="none" w:sz="0" w:space="0" w:color="auto"/>
        <w:right w:val="none" w:sz="0" w:space="0" w:color="auto"/>
      </w:divBdr>
    </w:div>
    <w:div w:id="1865820920">
      <w:bodyDiv w:val="1"/>
      <w:marLeft w:val="0"/>
      <w:marRight w:val="0"/>
      <w:marTop w:val="0"/>
      <w:marBottom w:val="0"/>
      <w:divBdr>
        <w:top w:val="none" w:sz="0" w:space="0" w:color="auto"/>
        <w:left w:val="none" w:sz="0" w:space="0" w:color="auto"/>
        <w:bottom w:val="none" w:sz="0" w:space="0" w:color="auto"/>
        <w:right w:val="none" w:sz="0" w:space="0" w:color="auto"/>
      </w:divBdr>
    </w:div>
    <w:div w:id="1877235481">
      <w:bodyDiv w:val="1"/>
      <w:marLeft w:val="0"/>
      <w:marRight w:val="0"/>
      <w:marTop w:val="0"/>
      <w:marBottom w:val="0"/>
      <w:divBdr>
        <w:top w:val="none" w:sz="0" w:space="0" w:color="auto"/>
        <w:left w:val="none" w:sz="0" w:space="0" w:color="auto"/>
        <w:bottom w:val="none" w:sz="0" w:space="0" w:color="auto"/>
        <w:right w:val="none" w:sz="0" w:space="0" w:color="auto"/>
      </w:divBdr>
    </w:div>
    <w:div w:id="1890796711">
      <w:bodyDiv w:val="1"/>
      <w:marLeft w:val="0"/>
      <w:marRight w:val="0"/>
      <w:marTop w:val="0"/>
      <w:marBottom w:val="0"/>
      <w:divBdr>
        <w:top w:val="none" w:sz="0" w:space="0" w:color="auto"/>
        <w:left w:val="none" w:sz="0" w:space="0" w:color="auto"/>
        <w:bottom w:val="none" w:sz="0" w:space="0" w:color="auto"/>
        <w:right w:val="none" w:sz="0" w:space="0" w:color="auto"/>
      </w:divBdr>
    </w:div>
    <w:div w:id="1893037771">
      <w:bodyDiv w:val="1"/>
      <w:marLeft w:val="0"/>
      <w:marRight w:val="0"/>
      <w:marTop w:val="0"/>
      <w:marBottom w:val="0"/>
      <w:divBdr>
        <w:top w:val="none" w:sz="0" w:space="0" w:color="auto"/>
        <w:left w:val="none" w:sz="0" w:space="0" w:color="auto"/>
        <w:bottom w:val="none" w:sz="0" w:space="0" w:color="auto"/>
        <w:right w:val="none" w:sz="0" w:space="0" w:color="auto"/>
      </w:divBdr>
    </w:div>
    <w:div w:id="1895501302">
      <w:bodyDiv w:val="1"/>
      <w:marLeft w:val="0"/>
      <w:marRight w:val="0"/>
      <w:marTop w:val="0"/>
      <w:marBottom w:val="0"/>
      <w:divBdr>
        <w:top w:val="none" w:sz="0" w:space="0" w:color="auto"/>
        <w:left w:val="none" w:sz="0" w:space="0" w:color="auto"/>
        <w:bottom w:val="none" w:sz="0" w:space="0" w:color="auto"/>
        <w:right w:val="none" w:sz="0" w:space="0" w:color="auto"/>
      </w:divBdr>
    </w:div>
    <w:div w:id="1975795362">
      <w:bodyDiv w:val="1"/>
      <w:marLeft w:val="0"/>
      <w:marRight w:val="0"/>
      <w:marTop w:val="0"/>
      <w:marBottom w:val="0"/>
      <w:divBdr>
        <w:top w:val="none" w:sz="0" w:space="0" w:color="auto"/>
        <w:left w:val="none" w:sz="0" w:space="0" w:color="auto"/>
        <w:bottom w:val="none" w:sz="0" w:space="0" w:color="auto"/>
        <w:right w:val="none" w:sz="0" w:space="0" w:color="auto"/>
      </w:divBdr>
    </w:div>
    <w:div w:id="2001422245">
      <w:bodyDiv w:val="1"/>
      <w:marLeft w:val="0"/>
      <w:marRight w:val="0"/>
      <w:marTop w:val="0"/>
      <w:marBottom w:val="0"/>
      <w:divBdr>
        <w:top w:val="none" w:sz="0" w:space="0" w:color="auto"/>
        <w:left w:val="none" w:sz="0" w:space="0" w:color="auto"/>
        <w:bottom w:val="none" w:sz="0" w:space="0" w:color="auto"/>
        <w:right w:val="none" w:sz="0" w:space="0" w:color="auto"/>
      </w:divBdr>
    </w:div>
    <w:div w:id="2026789604">
      <w:bodyDiv w:val="1"/>
      <w:marLeft w:val="0"/>
      <w:marRight w:val="0"/>
      <w:marTop w:val="0"/>
      <w:marBottom w:val="0"/>
      <w:divBdr>
        <w:top w:val="none" w:sz="0" w:space="0" w:color="auto"/>
        <w:left w:val="none" w:sz="0" w:space="0" w:color="auto"/>
        <w:bottom w:val="none" w:sz="0" w:space="0" w:color="auto"/>
        <w:right w:val="none" w:sz="0" w:space="0" w:color="auto"/>
      </w:divBdr>
    </w:div>
    <w:div w:id="2037273329">
      <w:bodyDiv w:val="1"/>
      <w:marLeft w:val="0"/>
      <w:marRight w:val="0"/>
      <w:marTop w:val="0"/>
      <w:marBottom w:val="0"/>
      <w:divBdr>
        <w:top w:val="none" w:sz="0" w:space="0" w:color="auto"/>
        <w:left w:val="none" w:sz="0" w:space="0" w:color="auto"/>
        <w:bottom w:val="none" w:sz="0" w:space="0" w:color="auto"/>
        <w:right w:val="none" w:sz="0" w:space="0" w:color="auto"/>
      </w:divBdr>
    </w:div>
    <w:div w:id="20543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844</Words>
  <Characters>4949</Characters>
  <Application>Microsoft Office Word</Application>
  <DocSecurity>0</DocSecurity>
  <PresentationFormat/>
  <Lines>68</Lines>
  <Paragraphs>7</Paragraphs>
  <ScaleCrop>false</ScaleCrop>
  <HeadingPairs>
    <vt:vector size="2" baseType="variant">
      <vt:variant>
        <vt:lpstr>Title</vt:lpstr>
      </vt:variant>
      <vt:variant>
        <vt:i4>1</vt:i4>
      </vt:variant>
    </vt:vector>
  </HeadingPairs>
  <TitlesOfParts>
    <vt:vector size="1" baseType="lpstr">
      <vt:lpstr>Petrobras Press Release GNW Jul 7 Victory Announcement (00246042).DOCX</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Petrobras Article re July 7 decision (00246075-1).DOCX</dc:title>
  <dc:subject>wdNOSTAMP</dc:subject>
  <dc:creator>Robert S. Willoughby</dc:creator>
  <cp:keywords/>
  <dc:description/>
  <cp:lastModifiedBy>Carolyn S. Moskowitz</cp:lastModifiedBy>
  <cp:revision>7</cp:revision>
  <dcterms:created xsi:type="dcterms:W3CDTF">2017-07-07T22:11:00Z</dcterms:created>
  <dcterms:modified xsi:type="dcterms:W3CDTF">2017-07-10T13:12:00Z</dcterms:modified>
</cp:coreProperties>
</file>